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EF0E1">
      <w:pPr>
        <w:pStyle w:val="10"/>
        <w:jc w:val="center"/>
        <w:rPr>
          <w:rFonts w:hint="eastAsia" w:ascii="仿宋_GB2312" w:hAnsi="仿宋_GB2312" w:eastAsia="仿宋_GB2312" w:cs="仿宋_GB2312"/>
        </w:rPr>
      </w:pPr>
      <w:r>
        <w:rPr>
          <w:rFonts w:ascii="仿宋_GB2312" w:hAnsi="仿宋_GB2312" w:eastAsia="仿宋_GB2312" w:cs="仿宋_GB2312"/>
          <w:b/>
          <w:sz w:val="36"/>
        </w:rPr>
        <w:t>拟签订合同文本</w:t>
      </w:r>
    </w:p>
    <w:p w14:paraId="08495175">
      <w:pPr>
        <w:pStyle w:val="6"/>
        <w:numPr>
          <w:ilvl w:val="0"/>
          <w:numId w:val="0"/>
        </w:numPr>
        <w:ind w:leftChars="0"/>
        <w:jc w:val="center"/>
        <w:rPr>
          <w:rFonts w:hint="eastAsia" w:ascii="宋体" w:hAnsi="宋体" w:cs="宋体"/>
          <w:b/>
          <w:color w:val="auto"/>
          <w:kern w:val="0"/>
          <w:sz w:val="32"/>
          <w:szCs w:val="32"/>
          <w:highlight w:val="none"/>
        </w:rPr>
      </w:pPr>
    </w:p>
    <w:p w14:paraId="38BEAA87">
      <w:pPr>
        <w:pStyle w:val="5"/>
        <w:ind w:firstLine="880" w:firstLineChars="200"/>
        <w:jc w:val="center"/>
        <w:rPr>
          <w:rFonts w:hint="eastAsia" w:ascii="仿宋" w:hAnsi="仿宋" w:eastAsia="仿宋" w:cs="仿宋"/>
          <w:sz w:val="44"/>
          <w:szCs w:val="44"/>
          <w:u w:val="none"/>
          <w:lang w:eastAsia="zh-CN"/>
        </w:rPr>
      </w:pPr>
    </w:p>
    <w:p w14:paraId="61E4D64E">
      <w:pPr>
        <w:pStyle w:val="5"/>
        <w:ind w:firstLine="880" w:firstLineChars="200"/>
        <w:jc w:val="center"/>
        <w:rPr>
          <w:rFonts w:hint="eastAsia" w:ascii="仿宋" w:hAnsi="仿宋" w:eastAsia="仿宋" w:cs="仿宋"/>
          <w:sz w:val="44"/>
          <w:szCs w:val="44"/>
          <w:u w:val="none"/>
          <w:lang w:eastAsia="zh-CN"/>
        </w:rPr>
      </w:pPr>
    </w:p>
    <w:p w14:paraId="5BB6CD65">
      <w:pPr>
        <w:pStyle w:val="5"/>
        <w:ind w:firstLine="442" w:firstLineChars="100"/>
        <w:jc w:val="both"/>
        <w:rPr>
          <w:rFonts w:hint="eastAsia" w:ascii="宋体" w:hAnsi="宋体" w:eastAsia="宋体" w:cs="宋体"/>
          <w:szCs w:val="32"/>
          <w:lang w:eastAsia="zh-CN"/>
        </w:rPr>
      </w:pPr>
      <w:r>
        <w:rPr>
          <w:rFonts w:hint="eastAsia" w:ascii="宋体" w:hAnsi="宋体" w:cs="宋体"/>
          <w:b/>
          <w:color w:val="auto"/>
          <w:sz w:val="44"/>
          <w:szCs w:val="44"/>
          <w:highlight w:val="none"/>
          <w:u w:val="single"/>
          <w:lang w:val="en-US" w:eastAsia="zh-CN"/>
        </w:rPr>
        <w:t xml:space="preserve">            （项目名称）          </w:t>
      </w:r>
      <w:r>
        <w:rPr>
          <w:rFonts w:hint="eastAsia" w:ascii="宋体" w:hAnsi="宋体" w:cs="宋体"/>
          <w:szCs w:val="32"/>
          <w:lang w:val="en-US" w:eastAsia="zh-CN"/>
        </w:rPr>
        <w:t xml:space="preserve"> </w:t>
      </w:r>
    </w:p>
    <w:p w14:paraId="0F57AF7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48"/>
          <w:szCs w:val="48"/>
        </w:rPr>
      </w:pPr>
    </w:p>
    <w:p w14:paraId="3718CA96">
      <w:pPr>
        <w:pStyle w:val="6"/>
        <w:rPr>
          <w:rFonts w:hint="eastAsia" w:ascii="宋体" w:hAnsi="宋体" w:eastAsia="宋体" w:cs="宋体"/>
        </w:rPr>
      </w:pPr>
    </w:p>
    <w:p w14:paraId="4F93941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48"/>
          <w:szCs w:val="48"/>
        </w:rPr>
      </w:pPr>
    </w:p>
    <w:p w14:paraId="015280D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rPr>
      </w:pPr>
      <w:r>
        <w:rPr>
          <w:rFonts w:hint="eastAsia" w:ascii="宋体" w:hAnsi="宋体" w:eastAsia="宋体" w:cs="宋体"/>
          <w:b/>
          <w:sz w:val="48"/>
          <w:szCs w:val="48"/>
        </w:rPr>
        <w:t>采购合同</w:t>
      </w:r>
    </w:p>
    <w:p w14:paraId="7EB1B000">
      <w:pPr>
        <w:pStyle w:val="5"/>
        <w:ind w:firstLine="420" w:firstLineChars="200"/>
        <w:rPr>
          <w:rFonts w:hint="eastAsia" w:ascii="宋体" w:hAnsi="宋体" w:eastAsia="宋体" w:cs="宋体"/>
          <w:szCs w:val="32"/>
        </w:rPr>
      </w:pPr>
    </w:p>
    <w:p w14:paraId="1B38B399">
      <w:pPr>
        <w:pStyle w:val="5"/>
        <w:ind w:firstLine="420" w:firstLineChars="200"/>
        <w:rPr>
          <w:rFonts w:hint="eastAsia" w:ascii="宋体" w:hAnsi="宋体" w:eastAsia="宋体" w:cs="宋体"/>
          <w:szCs w:val="32"/>
        </w:rPr>
      </w:pPr>
    </w:p>
    <w:p w14:paraId="32AAAA1F">
      <w:pPr>
        <w:pStyle w:val="5"/>
        <w:ind w:firstLine="420" w:firstLineChars="200"/>
        <w:rPr>
          <w:rFonts w:hint="eastAsia" w:ascii="宋体" w:hAnsi="宋体" w:eastAsia="宋体" w:cs="宋体"/>
          <w:szCs w:val="32"/>
        </w:rPr>
      </w:pPr>
    </w:p>
    <w:p w14:paraId="4A155915">
      <w:pPr>
        <w:rPr>
          <w:rFonts w:hint="eastAsia" w:ascii="宋体" w:hAnsi="宋体" w:eastAsia="宋体" w:cs="宋体"/>
        </w:rPr>
      </w:pPr>
    </w:p>
    <w:p w14:paraId="27D0AAA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32"/>
          <w:szCs w:val="32"/>
        </w:rPr>
      </w:pPr>
    </w:p>
    <w:p w14:paraId="21A9F10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32"/>
          <w:szCs w:val="32"/>
        </w:rPr>
      </w:pPr>
    </w:p>
    <w:p w14:paraId="2A0D8EA8">
      <w:pPr>
        <w:keepNext w:val="0"/>
        <w:keepLines w:val="0"/>
        <w:pageBreakBefore w:val="0"/>
        <w:widowControl w:val="0"/>
        <w:kinsoku/>
        <w:wordWrap/>
        <w:overflowPunct/>
        <w:topLinePunct w:val="0"/>
        <w:autoSpaceDE/>
        <w:autoSpaceDN/>
        <w:bidi w:val="0"/>
        <w:adjustRightInd/>
        <w:snapToGrid/>
        <w:spacing w:line="360" w:lineRule="auto"/>
        <w:ind w:firstLine="1606" w:firstLineChars="500"/>
        <w:jc w:val="left"/>
        <w:textAlignment w:val="auto"/>
        <w:rPr>
          <w:rFonts w:hint="eastAsia" w:ascii="宋体" w:hAnsi="宋体" w:eastAsia="宋体" w:cs="宋体"/>
          <w:b/>
          <w:bCs/>
          <w:sz w:val="32"/>
          <w:szCs w:val="32"/>
        </w:rPr>
      </w:pPr>
      <w:r>
        <w:rPr>
          <w:rFonts w:hint="eastAsia" w:ascii="宋体" w:hAnsi="宋体" w:eastAsia="宋体" w:cs="宋体"/>
          <w:b/>
          <w:bCs/>
          <w:sz w:val="32"/>
          <w:szCs w:val="32"/>
        </w:rPr>
        <w:t>甲</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方：</w:t>
      </w:r>
      <w:r>
        <w:rPr>
          <w:rFonts w:hint="eastAsia" w:ascii="宋体" w:hAnsi="宋体" w:eastAsia="宋体" w:cs="宋体"/>
          <w:b/>
          <w:bCs/>
          <w:sz w:val="32"/>
          <w:szCs w:val="32"/>
          <w:lang w:val="en-US" w:eastAsia="zh-CN"/>
        </w:rPr>
        <w:t>西安市高陵区职业技术教育中心</w:t>
      </w:r>
    </w:p>
    <w:p w14:paraId="1B92CB40">
      <w:pPr>
        <w:keepNext w:val="0"/>
        <w:keepLines w:val="0"/>
        <w:pageBreakBefore w:val="0"/>
        <w:widowControl w:val="0"/>
        <w:kinsoku/>
        <w:wordWrap/>
        <w:overflowPunct/>
        <w:topLinePunct w:val="0"/>
        <w:autoSpaceDE/>
        <w:autoSpaceDN/>
        <w:bidi w:val="0"/>
        <w:adjustRightInd/>
        <w:snapToGrid/>
        <w:spacing w:line="360" w:lineRule="auto"/>
        <w:ind w:firstLine="1606" w:firstLineChars="500"/>
        <w:jc w:val="left"/>
        <w:textAlignment w:val="auto"/>
        <w:rPr>
          <w:rFonts w:hint="eastAsia" w:ascii="宋体" w:hAnsi="宋体" w:eastAsia="宋体" w:cs="宋体"/>
          <w:b/>
          <w:bCs/>
          <w:sz w:val="32"/>
          <w:szCs w:val="32"/>
        </w:rPr>
      </w:pPr>
    </w:p>
    <w:p w14:paraId="75E730A4">
      <w:pPr>
        <w:keepNext w:val="0"/>
        <w:keepLines w:val="0"/>
        <w:pageBreakBefore w:val="0"/>
        <w:widowControl w:val="0"/>
        <w:kinsoku/>
        <w:wordWrap/>
        <w:overflowPunct/>
        <w:topLinePunct w:val="0"/>
        <w:autoSpaceDE/>
        <w:autoSpaceDN/>
        <w:bidi w:val="0"/>
        <w:adjustRightInd/>
        <w:snapToGrid/>
        <w:spacing w:line="360" w:lineRule="auto"/>
        <w:ind w:firstLine="1606" w:firstLineChars="500"/>
        <w:jc w:val="left"/>
        <w:textAlignment w:val="auto"/>
        <w:rPr>
          <w:rFonts w:hint="eastAsia" w:ascii="宋体" w:hAnsi="宋体" w:eastAsia="宋体" w:cs="宋体"/>
          <w:b/>
          <w:bCs/>
          <w:sz w:val="32"/>
          <w:szCs w:val="32"/>
          <w:u w:val="single"/>
          <w:lang w:val="en-US" w:eastAsia="zh-CN"/>
        </w:rPr>
      </w:pPr>
      <w:r>
        <w:rPr>
          <w:rFonts w:hint="eastAsia" w:ascii="宋体" w:hAnsi="宋体" w:eastAsia="宋体" w:cs="宋体"/>
          <w:b/>
          <w:bCs/>
          <w:sz w:val="32"/>
          <w:szCs w:val="32"/>
        </w:rPr>
        <w:t>乙</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方：</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u w:val="single"/>
          <w:lang w:val="en-US" w:eastAsia="zh-CN"/>
        </w:rPr>
        <w:t xml:space="preserve">                </w:t>
      </w:r>
    </w:p>
    <w:p w14:paraId="2E0BA88C">
      <w:pPr>
        <w:pStyle w:val="6"/>
        <w:rPr>
          <w:rFonts w:hint="eastAsia" w:ascii="宋体" w:hAnsi="宋体" w:eastAsia="宋体" w:cs="宋体"/>
          <w:b/>
          <w:bCs/>
          <w:sz w:val="32"/>
          <w:szCs w:val="32"/>
          <w:u w:val="single"/>
          <w:lang w:val="en-US" w:eastAsia="zh-CN"/>
        </w:rPr>
      </w:pPr>
    </w:p>
    <w:p w14:paraId="2D0E83E4">
      <w:pPr>
        <w:pStyle w:val="6"/>
        <w:rPr>
          <w:rFonts w:hint="eastAsia" w:ascii="宋体" w:hAnsi="宋体" w:eastAsia="宋体" w:cs="宋体"/>
          <w:b/>
          <w:bCs/>
          <w:sz w:val="32"/>
          <w:szCs w:val="32"/>
          <w:u w:val="single"/>
          <w:lang w:val="en-US" w:eastAsia="zh-CN"/>
        </w:rPr>
      </w:pPr>
    </w:p>
    <w:p w14:paraId="165232E8">
      <w:pPr>
        <w:pStyle w:val="6"/>
        <w:jc w:val="center"/>
        <w:rPr>
          <w:rFonts w:hint="default" w:ascii="宋体" w:hAnsi="宋体" w:eastAsia="宋体" w:cs="宋体"/>
          <w:b/>
          <w:bCs/>
          <w:sz w:val="32"/>
          <w:szCs w:val="32"/>
          <w:u w:val="none"/>
          <w:lang w:val="en-US" w:eastAsia="zh-CN"/>
        </w:rPr>
      </w:pPr>
      <w:r>
        <w:rPr>
          <w:rFonts w:hint="eastAsia" w:ascii="宋体" w:hAnsi="宋体" w:eastAsia="宋体" w:cs="宋体"/>
          <w:b/>
          <w:bCs/>
          <w:sz w:val="32"/>
          <w:szCs w:val="32"/>
          <w:u w:val="none"/>
          <w:lang w:val="en-US" w:eastAsia="zh-CN"/>
        </w:rPr>
        <w:t>签订日期：  年  月  日</w:t>
      </w:r>
    </w:p>
    <w:p w14:paraId="3FEFCADA">
      <w:pPr>
        <w:pStyle w:val="3"/>
        <w:keepNext w:val="0"/>
        <w:keepLines w:val="0"/>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rPr>
      </w:pPr>
      <w:r>
        <w:rPr>
          <w:rFonts w:hint="eastAsia" w:ascii="宋体" w:hAnsi="宋体" w:eastAsia="宋体" w:cs="宋体"/>
        </w:rPr>
        <w:br w:type="page"/>
      </w:r>
    </w:p>
    <w:p w14:paraId="16015CD7">
      <w:pPr>
        <w:pStyle w:val="2"/>
        <w:adjustRightInd w:val="0"/>
        <w:snapToGrid w:val="0"/>
        <w:spacing w:beforeLines="0" w:line="400" w:lineRule="exact"/>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第一节 政府采购合同协议书</w:t>
      </w:r>
    </w:p>
    <w:p w14:paraId="70D2E760">
      <w:pPr>
        <w:bidi w:val="0"/>
        <w:rPr>
          <w:rFonts w:hint="eastAsia" w:ascii="宋体" w:hAnsi="宋体" w:eastAsia="宋体" w:cs="宋体"/>
        </w:rPr>
      </w:pPr>
    </w:p>
    <w:p w14:paraId="25BB977F">
      <w:pPr>
        <w:keepNext w:val="0"/>
        <w:keepLines w:val="0"/>
        <w:pageBreakBefore w:val="0"/>
        <w:widowControl/>
        <w:kinsoku/>
        <w:wordWrap/>
        <w:overflowPunct/>
        <w:topLinePunct w:val="0"/>
        <w:autoSpaceDE/>
        <w:autoSpaceDN/>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p>
    <w:p w14:paraId="142DC4DC">
      <w:pPr>
        <w:keepNext w:val="0"/>
        <w:keepLines w:val="0"/>
        <w:pageBreakBefore w:val="0"/>
        <w:widowControl/>
        <w:kinsoku/>
        <w:wordWrap/>
        <w:overflowPunct/>
        <w:topLinePunct w:val="0"/>
        <w:autoSpaceDE/>
        <w:autoSpaceDN/>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14:paraId="7A39B677">
      <w:pPr>
        <w:spacing w:beforeLines="0" w:line="400" w:lineRule="exact"/>
        <w:rPr>
          <w:rFonts w:hint="eastAsia" w:ascii="宋体" w:hAnsi="宋体" w:eastAsia="宋体" w:cs="宋体"/>
          <w:sz w:val="24"/>
          <w:szCs w:val="24"/>
          <w:lang w:val="en-US" w:eastAsia="zh-CN"/>
        </w:rPr>
      </w:pPr>
    </w:p>
    <w:p w14:paraId="6E385E36">
      <w:pPr>
        <w:pStyle w:val="4"/>
        <w:keepNext w:val="0"/>
        <w:keepLines w:val="0"/>
        <w:pageBreakBefore w:val="0"/>
        <w:widowControl/>
        <w:kinsoku/>
        <w:wordWrap/>
        <w:overflowPunct/>
        <w:topLinePunct w:val="0"/>
        <w:autoSpaceDE/>
        <w:autoSpaceDN/>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乙方的《投标文件》及《中标通知书》，甲乙双方同意签订本合同。具体情况及要求如下：</w:t>
      </w:r>
    </w:p>
    <w:p w14:paraId="0A7A120F">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14:paraId="612D92AE">
      <w:pPr>
        <w:pStyle w:val="4"/>
        <w:keepNext w:val="0"/>
        <w:keepLines w:val="0"/>
        <w:pageBreakBefore w:val="0"/>
        <w:widowControl/>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14:paraId="26316DCA">
      <w:pPr>
        <w:pStyle w:val="4"/>
        <w:keepNext w:val="0"/>
        <w:keepLines w:val="0"/>
        <w:pageBreakBefore w:val="0"/>
        <w:widowControl/>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14:paraId="77B7A4A0">
      <w:pPr>
        <w:pStyle w:val="4"/>
        <w:keepNext w:val="0"/>
        <w:keepLines w:val="0"/>
        <w:pageBreakBefore w:val="0"/>
        <w:widowControl/>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3BE0ABB">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14:paraId="563399A1">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p>
    <w:p w14:paraId="27BD80F0">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14:paraId="227B47B2">
      <w:pPr>
        <w:keepNext w:val="0"/>
        <w:keepLines w:val="0"/>
        <w:pageBreakBefore w:val="0"/>
        <w:widowControl/>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14:paraId="6D1D5915">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14:paraId="4375EB87">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14:paraId="21B7A9C6">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22CFACB4">
      <w:pPr>
        <w:pStyle w:val="11"/>
        <w:keepNext w:val="0"/>
        <w:keepLines w:val="0"/>
        <w:pageBreakBefore w:val="0"/>
        <w:widowControl/>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07F678BF">
      <w:pPr>
        <w:pStyle w:val="11"/>
        <w:keepNext w:val="0"/>
        <w:keepLines w:val="0"/>
        <w:pageBreakBefore w:val="0"/>
        <w:widowControl/>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14:paraId="787C039B">
      <w:pPr>
        <w:pStyle w:val="11"/>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DAB3B29">
      <w:pPr>
        <w:pStyle w:val="11"/>
        <w:keepNext w:val="0"/>
        <w:keepLines w:val="0"/>
        <w:pageBreakBefore w:val="0"/>
        <w:widowControl/>
        <w:numPr>
          <w:ilvl w:val="0"/>
          <w:numId w:val="0"/>
        </w:numPr>
        <w:kinsoku/>
        <w:wordWrap/>
        <w:overflowPunct/>
        <w:topLinePunct w:val="0"/>
        <w:bidi w:val="0"/>
        <w:adjustRightInd w:val="0"/>
        <w:snapToGrid w:val="0"/>
        <w:spacing w:before="0" w:beforeLines="0" w:line="360" w:lineRule="auto"/>
        <w:ind w:left="480" w:left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（4）政府采购组织形式： </w:t>
      </w:r>
      <w:r>
        <w:rPr>
          <w:rFonts w:hint="eastAsia" w:ascii="宋体" w:hAnsi="宋体" w:eastAsia="宋体" w:cs="宋体"/>
          <w:iCs w:val="0"/>
          <w:sz w:val="24"/>
          <w:szCs w:val="24"/>
        </w:rPr>
        <w:sym w:font="Wingdings" w:char="00FE"/>
      </w:r>
      <w:r>
        <w:rPr>
          <w:rFonts w:hint="eastAsia" w:ascii="宋体" w:hAnsi="宋体" w:eastAsia="宋体" w:cs="宋体"/>
          <w:iCs w:val="0"/>
          <w:sz w:val="24"/>
          <w:szCs w:val="24"/>
          <w:lang w:val="en-US" w:eastAsia="zh-CN"/>
        </w:rPr>
        <w:t>部门集中采购</w:t>
      </w:r>
    </w:p>
    <w:p w14:paraId="7633BB23">
      <w:pPr>
        <w:pStyle w:val="11"/>
        <w:keepNext w:val="0"/>
        <w:keepLines w:val="0"/>
        <w:pageBreakBefore w:val="0"/>
        <w:widowControl/>
        <w:numPr>
          <w:ilvl w:val="0"/>
          <w:numId w:val="0"/>
        </w:numPr>
        <w:kinsoku/>
        <w:wordWrap/>
        <w:overflowPunct/>
        <w:topLinePunct w:val="0"/>
        <w:bidi w:val="0"/>
        <w:adjustRightInd w:val="0"/>
        <w:snapToGrid w:val="0"/>
        <w:spacing w:before="0" w:beforeLines="0" w:line="360" w:lineRule="auto"/>
        <w:ind w:left="480" w:left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iCs w:val="0"/>
          <w:sz w:val="24"/>
          <w:szCs w:val="24"/>
          <w:lang w:val="en-US" w:eastAsia="zh-CN"/>
        </w:rPr>
        <w:t>（5）政府采购方式：</w:t>
      </w:r>
      <w:r>
        <w:rPr>
          <w:rFonts w:hint="eastAsia" w:ascii="宋体" w:hAnsi="宋体" w:eastAsia="宋体" w:cs="宋体"/>
          <w:iCs w:val="0"/>
          <w:sz w:val="24"/>
          <w:szCs w:val="24"/>
        </w:rPr>
        <w:sym w:font="Wingdings" w:char="00FE"/>
      </w:r>
      <w:r>
        <w:rPr>
          <w:rFonts w:hint="eastAsia" w:ascii="宋体" w:hAnsi="宋体" w:eastAsia="宋体" w:cs="宋体"/>
          <w:iCs w:val="0"/>
          <w:sz w:val="24"/>
          <w:szCs w:val="24"/>
          <w:lang w:eastAsia="zh-CN"/>
        </w:rPr>
        <w:t>公开招标</w:t>
      </w:r>
    </w:p>
    <w:p w14:paraId="07529442">
      <w:pPr>
        <w:pStyle w:val="11"/>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14:paraId="3CCD93BD">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lang w:eastAsia="zh-CN"/>
        </w:rPr>
        <w:t>购</w:t>
      </w:r>
      <w:r>
        <w:rPr>
          <w:rFonts w:hint="eastAsia" w:ascii="宋体" w:hAnsi="宋体" w:eastAsia="宋体" w:cs="宋体"/>
          <w:w w:val="100"/>
          <w:sz w:val="24"/>
          <w:szCs w:val="24"/>
          <w:shd w:val="clear"/>
        </w:rPr>
        <w:t>合同</w:t>
      </w:r>
      <w:r>
        <w:rPr>
          <w:rFonts w:hint="eastAsia" w:ascii="宋体" w:hAnsi="宋体" w:eastAsia="宋体" w:cs="宋体"/>
          <w:w w:val="100"/>
          <w:sz w:val="24"/>
          <w:szCs w:val="24"/>
          <w:shd w:val="clear"/>
          <w:lang w:eastAsia="zh-CN"/>
        </w:rPr>
        <w:t>（中小企业预留合同）</w:t>
      </w:r>
      <w:r>
        <w:rPr>
          <w:rFonts w:hint="eastAsia" w:ascii="宋体" w:hAnsi="宋体" w:eastAsia="宋体" w:cs="宋体"/>
          <w:sz w:val="24"/>
          <w:szCs w:val="24"/>
          <w:shd w:val="clear"/>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FE"/>
      </w:r>
      <w:r>
        <w:rPr>
          <w:rFonts w:hint="eastAsia" w:ascii="宋体" w:hAnsi="宋体" w:eastAsia="宋体" w:cs="宋体"/>
          <w:iCs/>
          <w:sz w:val="24"/>
          <w:szCs w:val="24"/>
        </w:rPr>
        <w:t>否</w:t>
      </w:r>
    </w:p>
    <w:p w14:paraId="1EEA88DD">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若本项目非专门面向中小企业采购，是否给予小微企业评审优惠：</w:t>
      </w:r>
      <w:r>
        <w:rPr>
          <w:rFonts w:hint="eastAsia" w:ascii="宋体" w:hAnsi="宋体" w:eastAsia="宋体" w:cs="宋体"/>
          <w:iCs/>
          <w:sz w:val="24"/>
          <w:szCs w:val="24"/>
        </w:rPr>
        <w:sym w:font="Wingdings" w:char="00FE"/>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3E67A19F">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6E4362E5">
      <w:pPr>
        <w:keepNext w:val="0"/>
        <w:keepLines w:val="0"/>
        <w:pageBreakBefore w:val="0"/>
        <w:widowControl/>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3B51BB35">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48A7F2CF">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E11990D">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14:paraId="20A65063">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14:paraId="7C1DA788">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14:paraId="5FC3382D">
      <w:pPr>
        <w:keepNext w:val="0"/>
        <w:keepLines w:val="0"/>
        <w:pageBreakBefore w:val="0"/>
        <w:widowControl/>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14:paraId="40EA3C8B">
      <w:pPr>
        <w:keepNext w:val="0"/>
        <w:keepLines w:val="0"/>
        <w:pageBreakBefore w:val="0"/>
        <w:widowControl/>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14:paraId="3D7D68EE">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3DEA8A39">
      <w:pPr>
        <w:pStyle w:val="11"/>
        <w:keepNext w:val="0"/>
        <w:keepLines w:val="0"/>
        <w:pageBreakBefore w:val="0"/>
        <w:widowControl/>
        <w:tabs>
          <w:tab w:val="left" w:pos="1340"/>
        </w:tabs>
        <w:kinsoku/>
        <w:wordWrap/>
        <w:overflowPunct/>
        <w:topLinePunct w:val="0"/>
        <w:bidi w:val="0"/>
        <w:spacing w:beforeLines="0"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14:paraId="18A97BC3">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14:paraId="2CF4C7F3">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14:paraId="5A0C40D9">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14:paraId="11C22BE8">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14:paraId="0B47E233">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14:paraId="2971B8F9">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14:paraId="1F5230F2">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14:paraId="62CD4278">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14:paraId="2E366446">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14:paraId="33B18171">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14:paraId="55D819C0">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14:paraId="15143141">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14:paraId="7324CC01">
      <w:pPr>
        <w:pStyle w:val="11"/>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14:paraId="5BF85246">
      <w:pPr>
        <w:pStyle w:val="11"/>
        <w:keepNext w:val="0"/>
        <w:keepLines w:val="0"/>
        <w:pageBreakBefore w:val="0"/>
        <w:widowControl/>
        <w:kinsoku/>
        <w:wordWrap/>
        <w:overflowPunct/>
        <w:topLinePunct w:val="0"/>
        <w:bidi w:val="0"/>
        <w:spacing w:beforeLines="0" w:line="360" w:lineRule="auto"/>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14:paraId="3F74996F">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14:paraId="5670185F">
      <w:pPr>
        <w:pStyle w:val="11"/>
        <w:keepNext w:val="0"/>
        <w:keepLines w:val="0"/>
        <w:pageBreakBefore w:val="0"/>
        <w:widowControl/>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14:paraId="393CCB63">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14:paraId="4353A8C8">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14:paraId="4BEC2539">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14:paraId="77E59A19">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0544AF4">
      <w:pPr>
        <w:keepNext w:val="0"/>
        <w:keepLines w:val="0"/>
        <w:pageBreakBefore w:val="0"/>
        <w:widowControl/>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ED4A921">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14:paraId="7BC5F93C">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30A6127">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14:paraId="7B01AB45">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14:paraId="7C1D86B8">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FE"/>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14:paraId="6FB25E80">
      <w:pPr>
        <w:pStyle w:val="12"/>
        <w:keepNext w:val="0"/>
        <w:keepLines w:val="0"/>
        <w:pageBreakBefore w:val="0"/>
        <w:widowControl/>
        <w:kinsoku/>
        <w:wordWrap/>
        <w:overflowPunct/>
        <w:topLinePunct w:val="0"/>
        <w:bidi w:val="0"/>
        <w:spacing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14:paraId="2424BE76">
      <w:pPr>
        <w:keepNext w:val="0"/>
        <w:keepLines w:val="0"/>
        <w:pageBreakBefore w:val="0"/>
        <w:widowControl/>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项目整体经采购人书面验收合格，供应商将相关质量证明文件及供应产品（供应商为代理商的提供）的合法来源渠道证明（包括但不限于销售协议、代理协议、原厂授权等）交付采购人,采购人向供应商支付至合同总价的100%</w:t>
      </w:r>
      <w:r>
        <w:rPr>
          <w:rFonts w:hint="eastAsia" w:ascii="宋体" w:hAnsi="宋体" w:eastAsia="宋体" w:cs="宋体"/>
          <w:sz w:val="24"/>
          <w:szCs w:val="24"/>
          <w:u w:val="single"/>
          <w:lang w:eastAsia="zh-CN"/>
        </w:rPr>
        <w:t>。</w:t>
      </w:r>
    </w:p>
    <w:p w14:paraId="0E3226C3">
      <w:pPr>
        <w:keepNext w:val="0"/>
        <w:keepLines w:val="0"/>
        <w:pageBreakBefore w:val="0"/>
        <w:widowControl/>
        <w:kinsoku/>
        <w:wordWrap/>
        <w:overflowPunct/>
        <w:topLinePunct w:val="0"/>
        <w:bidi w:val="0"/>
        <w:snapToGrid w:val="0"/>
        <w:spacing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14:paraId="4C81AF63">
      <w:pPr>
        <w:keepNext w:val="0"/>
        <w:keepLines w:val="0"/>
        <w:pageBreakBefore w:val="0"/>
        <w:widowControl/>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14:paraId="6424DCB7">
      <w:pPr>
        <w:keepNext w:val="0"/>
        <w:keepLines w:val="0"/>
        <w:pageBreakBefore w:val="0"/>
        <w:widowControl/>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14:paraId="7EFF11AB">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14:paraId="1F489ADE">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3868928">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14:paraId="4CA31972">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14:paraId="248A38E6">
      <w:pPr>
        <w:pStyle w:val="11"/>
        <w:keepNext w:val="0"/>
        <w:keepLines w:val="0"/>
        <w:pageBreakBefore w:val="0"/>
        <w:widowControl/>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14:paraId="4BF226CE">
      <w:pPr>
        <w:pStyle w:val="11"/>
        <w:keepNext w:val="0"/>
        <w:keepLines w:val="0"/>
        <w:pageBreakBefore w:val="0"/>
        <w:widowControl/>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14:paraId="13EACF4A">
      <w:pPr>
        <w:keepNext w:val="0"/>
        <w:keepLines w:val="0"/>
        <w:pageBreakBefore w:val="0"/>
        <w:widowControl/>
        <w:kinsoku/>
        <w:wordWrap/>
        <w:overflowPunct/>
        <w:topLinePunct w:val="0"/>
        <w:bidi w:val="0"/>
        <w:snapToGrid w:val="0"/>
        <w:spacing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14:paraId="75CD1DEF">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14:paraId="25D2241C">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14:paraId="579107A1">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14:paraId="316C124F">
      <w:pPr>
        <w:keepNext w:val="0"/>
        <w:keepLines w:val="0"/>
        <w:pageBreakBefore w:val="0"/>
        <w:widowControl/>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14:paraId="3DC70EE5">
      <w:pPr>
        <w:keepNext w:val="0"/>
        <w:keepLines w:val="0"/>
        <w:pageBreakBefore w:val="0"/>
        <w:widowControl/>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14:paraId="1478242C">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FE"/>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7B50E6EF">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016B6C38">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71EED1B0">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11052032">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429099FF">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14:paraId="3ABB0522">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3948595F">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14:paraId="4433C32D">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14:paraId="53A3B5A3">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14:paraId="5CE00CAE">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14:paraId="68E814A6">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14:paraId="2B3C02D3">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14:paraId="462BF4D6">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14:paraId="48959763">
      <w:pPr>
        <w:pStyle w:val="11"/>
        <w:keepNext w:val="0"/>
        <w:keepLines w:val="0"/>
        <w:pageBreakBefore w:val="0"/>
        <w:widowControl/>
        <w:kinsoku/>
        <w:wordWrap/>
        <w:overflowPunct/>
        <w:topLinePunct w:val="0"/>
        <w:bidi w:val="0"/>
        <w:spacing w:beforeLines="0" w:line="360" w:lineRule="auto"/>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216370B6">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14:paraId="5DE89F37">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14:paraId="06A222FC">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14:paraId="2A5B794F">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14:paraId="3DA04910">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14:paraId="523AED32">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14:paraId="2012BB88">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14:paraId="0F01EB22">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14:paraId="2B5D2740">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14:paraId="5B0B6704">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14:paraId="1309E2CA">
      <w:pPr>
        <w:pStyle w:val="11"/>
        <w:keepNext w:val="0"/>
        <w:keepLines w:val="0"/>
        <w:pageBreakBefore w:val="0"/>
        <w:widowControl/>
        <w:kinsoku/>
        <w:wordWrap/>
        <w:overflowPunct/>
        <w:topLinePunct w:val="0"/>
        <w:bidi w:val="0"/>
        <w:spacing w:beforeLines="0" w:line="360" w:lineRule="auto"/>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14:paraId="0DBB6A63">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14:paraId="0B7C1EBA">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14:paraId="1CE6235F">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14:paraId="4FF96D6B">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14:paraId="27E724BB">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F700A36">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14:paraId="2CDF5CBE">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14:paraId="58A9F4F8">
      <w:pPr>
        <w:pStyle w:val="12"/>
        <w:keepNext w:val="0"/>
        <w:keepLines w:val="0"/>
        <w:pageBreakBefore w:val="0"/>
        <w:widowControl/>
        <w:kinsoku/>
        <w:wordWrap/>
        <w:overflowPunct/>
        <w:topLinePunct w:val="0"/>
        <w:bidi w:val="0"/>
        <w:spacing w:beforeLines="0" w:line="360" w:lineRule="auto"/>
        <w:textAlignment w:val="auto"/>
        <w:rPr>
          <w:rFonts w:hint="eastAsia" w:ascii="宋体" w:hAnsi="宋体" w:eastAsia="宋体" w:cs="宋体"/>
          <w:sz w:val="24"/>
          <w:szCs w:val="24"/>
        </w:rPr>
      </w:pPr>
    </w:p>
    <w:p w14:paraId="39263B79">
      <w:pPr>
        <w:bidi w:val="0"/>
        <w:rPr>
          <w:rFonts w:hint="eastAsia" w:ascii="宋体" w:hAnsi="宋体" w:eastAsia="宋体" w:cs="宋体"/>
          <w:lang w:val="en-US" w:eastAsia="zh-CN"/>
        </w:rPr>
      </w:pPr>
      <w:r>
        <w:rPr>
          <w:rFonts w:hint="eastAsia" w:ascii="宋体" w:hAnsi="宋体" w:eastAsia="宋体" w:cs="宋体"/>
          <w:lang w:val="en"/>
        </w:rPr>
        <w:t xml:space="preserve">   </w:t>
      </w:r>
    </w:p>
    <w:p w14:paraId="78C2213F">
      <w:pPr>
        <w:rPr>
          <w:rFonts w:hint="eastAsia" w:ascii="宋体" w:hAnsi="宋体" w:eastAsia="宋体" w:cs="宋体"/>
          <w:sz w:val="24"/>
          <w:szCs w:val="24"/>
        </w:rPr>
      </w:pPr>
      <w:r>
        <w:rPr>
          <w:rFonts w:hint="eastAsia" w:ascii="宋体" w:hAnsi="宋体" w:eastAsia="宋体" w:cs="宋体"/>
          <w:sz w:val="24"/>
          <w:szCs w:val="24"/>
        </w:rPr>
        <w:br w:type="page"/>
      </w:r>
    </w:p>
    <w:p w14:paraId="7F7A3B03">
      <w:pPr>
        <w:pStyle w:val="12"/>
        <w:rPr>
          <w:rFonts w:hint="eastAsia" w:ascii="宋体" w:hAnsi="宋体" w:eastAsia="宋体" w:cs="宋体"/>
          <w:sz w:val="24"/>
          <w:szCs w:val="24"/>
        </w:rPr>
      </w:pPr>
    </w:p>
    <w:tbl>
      <w:tblPr>
        <w:tblStyle w:val="8"/>
        <w:tblW w:w="4876"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70"/>
        <w:gridCol w:w="2387"/>
        <w:gridCol w:w="1956"/>
        <w:gridCol w:w="2098"/>
      </w:tblGrid>
      <w:tr w14:paraId="115A5AE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899" w:hRule="atLeast"/>
        </w:trPr>
        <w:tc>
          <w:tcPr>
            <w:tcW w:w="2561" w:type="pct"/>
            <w:gridSpan w:val="2"/>
            <w:tcBorders>
              <w:bottom w:val="single" w:color="auto" w:sz="2" w:space="0"/>
              <w:right w:val="single" w:color="auto" w:sz="2" w:space="0"/>
            </w:tcBorders>
            <w:vAlign w:val="center"/>
          </w:tcPr>
          <w:p w14:paraId="72F61E14">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8" w:type="pct"/>
            <w:gridSpan w:val="2"/>
            <w:tcBorders>
              <w:left w:val="single" w:color="auto" w:sz="2" w:space="0"/>
              <w:bottom w:val="single" w:color="auto" w:sz="2" w:space="0"/>
            </w:tcBorders>
            <w:vAlign w:val="center"/>
          </w:tcPr>
          <w:p w14:paraId="6D4226A7">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乙方（供应商）</w:t>
            </w:r>
          </w:p>
        </w:tc>
      </w:tr>
      <w:tr w14:paraId="45328ED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030" w:hRule="atLeast"/>
        </w:trPr>
        <w:tc>
          <w:tcPr>
            <w:tcW w:w="1125" w:type="pct"/>
            <w:tcBorders>
              <w:top w:val="single" w:color="auto" w:sz="2" w:space="0"/>
              <w:bottom w:val="single" w:color="auto" w:sz="2" w:space="0"/>
              <w:right w:val="single" w:color="auto" w:sz="2" w:space="0"/>
            </w:tcBorders>
            <w:vAlign w:val="center"/>
          </w:tcPr>
          <w:p w14:paraId="3040470D">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5" w:type="pct"/>
            <w:tcBorders>
              <w:top w:val="single" w:color="auto" w:sz="2" w:space="0"/>
              <w:left w:val="single" w:color="auto" w:sz="2" w:space="0"/>
              <w:bottom w:val="single" w:color="auto" w:sz="2" w:space="0"/>
              <w:right w:val="single" w:color="auto" w:sz="2" w:space="0"/>
            </w:tcBorders>
            <w:vAlign w:val="center"/>
          </w:tcPr>
          <w:p w14:paraId="7C833C6A">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7E23052B">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60" w:type="pct"/>
            <w:tcBorders>
              <w:top w:val="single" w:color="auto" w:sz="2" w:space="0"/>
              <w:left w:val="single" w:color="auto" w:sz="2" w:space="0"/>
              <w:bottom w:val="single" w:color="auto" w:sz="2" w:space="0"/>
            </w:tcBorders>
            <w:vAlign w:val="center"/>
          </w:tcPr>
          <w:p w14:paraId="37AB28ED">
            <w:pPr>
              <w:adjustRightInd w:val="0"/>
              <w:snapToGrid w:val="0"/>
              <w:spacing w:line="300" w:lineRule="exact"/>
              <w:jc w:val="center"/>
              <w:rPr>
                <w:rFonts w:hint="eastAsia" w:ascii="宋体" w:hAnsi="宋体" w:eastAsia="宋体" w:cs="宋体"/>
                <w:spacing w:val="20"/>
                <w:sz w:val="24"/>
                <w:szCs w:val="24"/>
              </w:rPr>
            </w:pPr>
          </w:p>
        </w:tc>
      </w:tr>
      <w:tr w14:paraId="63839F0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313" w:hRule="atLeast"/>
        </w:trPr>
        <w:tc>
          <w:tcPr>
            <w:tcW w:w="1125" w:type="pct"/>
            <w:vMerge w:val="restart"/>
            <w:tcBorders>
              <w:top w:val="single" w:color="auto" w:sz="2" w:space="0"/>
              <w:right w:val="single" w:color="auto" w:sz="2" w:space="0"/>
            </w:tcBorders>
            <w:vAlign w:val="center"/>
          </w:tcPr>
          <w:p w14:paraId="47BBC871">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法定代表人</w:t>
            </w:r>
          </w:p>
          <w:p w14:paraId="43A797AB">
            <w:pPr>
              <w:adjustRightInd w:val="0"/>
              <w:snapToGrid w:val="0"/>
              <w:spacing w:line="300" w:lineRule="exact"/>
              <w:ind w:firstLine="115" w:firstLineChars="48"/>
              <w:jc w:val="center"/>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5" w:type="pct"/>
            <w:vMerge w:val="restart"/>
            <w:tcBorders>
              <w:top w:val="single" w:color="auto" w:sz="2" w:space="0"/>
              <w:left w:val="single" w:color="auto" w:sz="2" w:space="0"/>
              <w:right w:val="single" w:color="auto" w:sz="2" w:space="0"/>
            </w:tcBorders>
            <w:vAlign w:val="center"/>
          </w:tcPr>
          <w:p w14:paraId="797E4F82">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right w:val="single" w:color="auto" w:sz="2" w:space="0"/>
            </w:tcBorders>
            <w:vAlign w:val="center"/>
          </w:tcPr>
          <w:p w14:paraId="4107001E">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法定代表人</w:t>
            </w:r>
          </w:p>
          <w:p w14:paraId="581F0B29">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60" w:type="pct"/>
            <w:tcBorders>
              <w:top w:val="single" w:color="auto" w:sz="2" w:space="0"/>
              <w:left w:val="single" w:color="auto" w:sz="2" w:space="0"/>
              <w:bottom w:val="single" w:color="auto" w:sz="2" w:space="0"/>
            </w:tcBorders>
            <w:vAlign w:val="center"/>
          </w:tcPr>
          <w:p w14:paraId="16E9972F">
            <w:pPr>
              <w:adjustRightInd w:val="0"/>
              <w:snapToGrid w:val="0"/>
              <w:spacing w:line="300" w:lineRule="exact"/>
              <w:jc w:val="center"/>
              <w:rPr>
                <w:rFonts w:hint="eastAsia" w:ascii="宋体" w:hAnsi="宋体" w:eastAsia="宋体" w:cs="宋体"/>
                <w:sz w:val="24"/>
                <w:szCs w:val="24"/>
              </w:rPr>
            </w:pPr>
          </w:p>
        </w:tc>
      </w:tr>
      <w:tr w14:paraId="1FC91E1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vMerge w:val="continue"/>
            <w:tcBorders>
              <w:bottom w:val="single" w:color="auto" w:sz="2" w:space="0"/>
              <w:right w:val="single" w:color="auto" w:sz="2" w:space="0"/>
            </w:tcBorders>
            <w:vAlign w:val="center"/>
          </w:tcPr>
          <w:p w14:paraId="07B98644">
            <w:pPr>
              <w:adjustRightInd w:val="0"/>
              <w:snapToGrid w:val="0"/>
              <w:spacing w:line="300" w:lineRule="exact"/>
              <w:jc w:val="center"/>
              <w:rPr>
                <w:rFonts w:hint="eastAsia" w:ascii="宋体" w:hAnsi="宋体" w:eastAsia="宋体" w:cs="宋体"/>
                <w:sz w:val="24"/>
                <w:szCs w:val="24"/>
              </w:rPr>
            </w:pPr>
          </w:p>
        </w:tc>
        <w:tc>
          <w:tcPr>
            <w:tcW w:w="1435" w:type="pct"/>
            <w:vMerge w:val="continue"/>
            <w:tcBorders>
              <w:left w:val="single" w:color="auto" w:sz="2" w:space="0"/>
              <w:bottom w:val="single" w:color="auto" w:sz="2" w:space="0"/>
              <w:right w:val="single" w:color="auto" w:sz="2" w:space="0"/>
            </w:tcBorders>
            <w:vAlign w:val="center"/>
          </w:tcPr>
          <w:p w14:paraId="0AE9BD09">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4DB73F1F">
            <w:pPr>
              <w:adjustRightInd w:val="0"/>
              <w:snapToGrid w:val="0"/>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60" w:type="pct"/>
            <w:tcBorders>
              <w:top w:val="single" w:color="auto" w:sz="2" w:space="0"/>
              <w:left w:val="single" w:color="auto" w:sz="2" w:space="0"/>
              <w:bottom w:val="single" w:color="auto" w:sz="2" w:space="0"/>
            </w:tcBorders>
            <w:vAlign w:val="center"/>
          </w:tcPr>
          <w:p w14:paraId="779B5BB7">
            <w:pPr>
              <w:adjustRightInd w:val="0"/>
              <w:snapToGrid w:val="0"/>
              <w:spacing w:line="300" w:lineRule="exact"/>
              <w:jc w:val="center"/>
              <w:rPr>
                <w:rFonts w:hint="eastAsia" w:ascii="宋体" w:hAnsi="宋体" w:eastAsia="宋体" w:cs="宋体"/>
                <w:spacing w:val="20"/>
                <w:sz w:val="24"/>
                <w:szCs w:val="24"/>
              </w:rPr>
            </w:pPr>
          </w:p>
        </w:tc>
      </w:tr>
      <w:tr w14:paraId="380A6D0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50458221">
            <w:pPr>
              <w:adjustRightInd w:val="0"/>
              <w:snapToGrid w:val="0"/>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5" w:type="pct"/>
            <w:tcBorders>
              <w:top w:val="single" w:color="auto" w:sz="2" w:space="0"/>
              <w:left w:val="single" w:color="auto" w:sz="2" w:space="0"/>
              <w:bottom w:val="single" w:color="auto" w:sz="2" w:space="0"/>
              <w:right w:val="single" w:color="auto" w:sz="2" w:space="0"/>
            </w:tcBorders>
            <w:vAlign w:val="center"/>
          </w:tcPr>
          <w:p w14:paraId="098D2A6C">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08C44A4D">
            <w:pPr>
              <w:adjustRightInd w:val="0"/>
              <w:snapToGrid w:val="0"/>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60" w:type="pct"/>
            <w:tcBorders>
              <w:top w:val="single" w:color="auto" w:sz="2" w:space="0"/>
              <w:left w:val="single" w:color="auto" w:sz="2" w:space="0"/>
              <w:bottom w:val="single" w:color="auto" w:sz="2" w:space="0"/>
            </w:tcBorders>
            <w:vAlign w:val="center"/>
          </w:tcPr>
          <w:p w14:paraId="4CAB5BEF">
            <w:pPr>
              <w:adjustRightInd w:val="0"/>
              <w:snapToGrid w:val="0"/>
              <w:spacing w:line="300" w:lineRule="exact"/>
              <w:jc w:val="center"/>
              <w:rPr>
                <w:rFonts w:hint="eastAsia" w:ascii="宋体" w:hAnsi="宋体" w:eastAsia="宋体" w:cs="宋体"/>
                <w:spacing w:val="20"/>
                <w:sz w:val="24"/>
                <w:szCs w:val="24"/>
              </w:rPr>
            </w:pPr>
          </w:p>
        </w:tc>
      </w:tr>
      <w:tr w14:paraId="5135E3C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58DAEAE6">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联 系 人</w:t>
            </w:r>
          </w:p>
        </w:tc>
        <w:tc>
          <w:tcPr>
            <w:tcW w:w="1435" w:type="pct"/>
            <w:tcBorders>
              <w:top w:val="single" w:color="auto" w:sz="2" w:space="0"/>
              <w:left w:val="single" w:color="auto" w:sz="2" w:space="0"/>
              <w:bottom w:val="single" w:color="auto" w:sz="2" w:space="0"/>
              <w:right w:val="single" w:color="auto" w:sz="2" w:space="0"/>
            </w:tcBorders>
            <w:vAlign w:val="center"/>
          </w:tcPr>
          <w:p w14:paraId="533EBD4A">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72A276E7">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联 系 人</w:t>
            </w:r>
          </w:p>
        </w:tc>
        <w:tc>
          <w:tcPr>
            <w:tcW w:w="1260" w:type="pct"/>
            <w:tcBorders>
              <w:top w:val="single" w:color="auto" w:sz="2" w:space="0"/>
              <w:left w:val="single" w:color="auto" w:sz="2" w:space="0"/>
              <w:bottom w:val="single" w:color="auto" w:sz="2" w:space="0"/>
            </w:tcBorders>
            <w:vAlign w:val="center"/>
          </w:tcPr>
          <w:p w14:paraId="1CE1D5EA">
            <w:pPr>
              <w:adjustRightInd w:val="0"/>
              <w:snapToGrid w:val="0"/>
              <w:spacing w:line="300" w:lineRule="exact"/>
              <w:jc w:val="center"/>
              <w:rPr>
                <w:rFonts w:hint="eastAsia" w:ascii="宋体" w:hAnsi="宋体" w:eastAsia="宋体" w:cs="宋体"/>
                <w:spacing w:val="20"/>
                <w:sz w:val="24"/>
                <w:szCs w:val="24"/>
              </w:rPr>
            </w:pPr>
          </w:p>
        </w:tc>
      </w:tr>
      <w:tr w14:paraId="2791789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73AAF054">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435" w:type="pct"/>
            <w:tcBorders>
              <w:top w:val="single" w:color="auto" w:sz="2" w:space="0"/>
              <w:left w:val="single" w:color="auto" w:sz="2" w:space="0"/>
              <w:bottom w:val="single" w:color="auto" w:sz="2" w:space="0"/>
              <w:right w:val="single" w:color="auto" w:sz="2" w:space="0"/>
            </w:tcBorders>
            <w:vAlign w:val="center"/>
          </w:tcPr>
          <w:p w14:paraId="751946D1">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0837A040">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260" w:type="pct"/>
            <w:tcBorders>
              <w:top w:val="single" w:color="auto" w:sz="2" w:space="0"/>
              <w:left w:val="single" w:color="auto" w:sz="2" w:space="0"/>
              <w:bottom w:val="single" w:color="auto" w:sz="2" w:space="0"/>
            </w:tcBorders>
            <w:vAlign w:val="center"/>
          </w:tcPr>
          <w:p w14:paraId="40D8CAF6">
            <w:pPr>
              <w:adjustRightInd w:val="0"/>
              <w:snapToGrid w:val="0"/>
              <w:spacing w:line="300" w:lineRule="exact"/>
              <w:jc w:val="center"/>
              <w:rPr>
                <w:rFonts w:hint="eastAsia" w:ascii="宋体" w:hAnsi="宋体" w:eastAsia="宋体" w:cs="宋体"/>
                <w:spacing w:val="20"/>
                <w:sz w:val="24"/>
                <w:szCs w:val="24"/>
              </w:rPr>
            </w:pPr>
          </w:p>
        </w:tc>
      </w:tr>
      <w:tr w14:paraId="6F5FD8A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1274C56A">
            <w:pPr>
              <w:adjustRightInd w:val="0"/>
              <w:snapToGrid w:val="0"/>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5" w:type="pct"/>
            <w:tcBorders>
              <w:top w:val="single" w:color="auto" w:sz="2" w:space="0"/>
              <w:left w:val="single" w:color="auto" w:sz="2" w:space="0"/>
              <w:bottom w:val="single" w:color="auto" w:sz="2" w:space="0"/>
              <w:right w:val="single" w:color="auto" w:sz="2" w:space="0"/>
            </w:tcBorders>
            <w:vAlign w:val="center"/>
          </w:tcPr>
          <w:p w14:paraId="2F075630">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182F5DD1">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60" w:type="pct"/>
            <w:tcBorders>
              <w:top w:val="single" w:color="auto" w:sz="2" w:space="0"/>
              <w:left w:val="single" w:color="auto" w:sz="2" w:space="0"/>
              <w:bottom w:val="single" w:color="auto" w:sz="2" w:space="0"/>
            </w:tcBorders>
            <w:vAlign w:val="center"/>
          </w:tcPr>
          <w:p w14:paraId="25C1D4EF">
            <w:pPr>
              <w:adjustRightInd w:val="0"/>
              <w:snapToGrid w:val="0"/>
              <w:spacing w:line="300" w:lineRule="exact"/>
              <w:jc w:val="center"/>
              <w:rPr>
                <w:rFonts w:hint="eastAsia" w:ascii="宋体" w:hAnsi="宋体" w:eastAsia="宋体" w:cs="宋体"/>
                <w:spacing w:val="20"/>
                <w:sz w:val="24"/>
                <w:szCs w:val="24"/>
              </w:rPr>
            </w:pPr>
          </w:p>
        </w:tc>
      </w:tr>
      <w:tr w14:paraId="5686D32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615C9A84">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1435" w:type="pct"/>
            <w:tcBorders>
              <w:top w:val="single" w:color="auto" w:sz="2" w:space="0"/>
              <w:left w:val="single" w:color="auto" w:sz="2" w:space="0"/>
              <w:bottom w:val="single" w:color="auto" w:sz="2" w:space="0"/>
              <w:right w:val="single" w:color="auto" w:sz="2" w:space="0"/>
            </w:tcBorders>
            <w:vAlign w:val="center"/>
          </w:tcPr>
          <w:p w14:paraId="42A6C2E6">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2A45890E">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1260" w:type="pct"/>
            <w:tcBorders>
              <w:top w:val="single" w:color="auto" w:sz="2" w:space="0"/>
              <w:left w:val="single" w:color="auto" w:sz="2" w:space="0"/>
              <w:bottom w:val="single" w:color="auto" w:sz="2" w:space="0"/>
            </w:tcBorders>
            <w:vAlign w:val="center"/>
          </w:tcPr>
          <w:p w14:paraId="68C6618E">
            <w:pPr>
              <w:adjustRightInd w:val="0"/>
              <w:snapToGrid w:val="0"/>
              <w:spacing w:line="300" w:lineRule="exact"/>
              <w:jc w:val="center"/>
              <w:rPr>
                <w:rFonts w:hint="eastAsia" w:ascii="宋体" w:hAnsi="宋体" w:eastAsia="宋体" w:cs="宋体"/>
                <w:spacing w:val="20"/>
                <w:sz w:val="24"/>
                <w:szCs w:val="24"/>
              </w:rPr>
            </w:pPr>
          </w:p>
        </w:tc>
      </w:tr>
      <w:tr w14:paraId="1F37F45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01F90451">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电子邮箱</w:t>
            </w:r>
          </w:p>
        </w:tc>
        <w:tc>
          <w:tcPr>
            <w:tcW w:w="1435" w:type="pct"/>
            <w:tcBorders>
              <w:top w:val="single" w:color="auto" w:sz="2" w:space="0"/>
              <w:left w:val="single" w:color="auto" w:sz="2" w:space="0"/>
              <w:bottom w:val="single" w:color="auto" w:sz="2" w:space="0"/>
              <w:right w:val="single" w:color="auto" w:sz="2" w:space="0"/>
            </w:tcBorders>
            <w:vAlign w:val="center"/>
          </w:tcPr>
          <w:p w14:paraId="1864E010">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6BFBC073">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电子邮箱</w:t>
            </w:r>
          </w:p>
        </w:tc>
        <w:tc>
          <w:tcPr>
            <w:tcW w:w="1260" w:type="pct"/>
            <w:tcBorders>
              <w:top w:val="single" w:color="auto" w:sz="2" w:space="0"/>
              <w:left w:val="single" w:color="auto" w:sz="2" w:space="0"/>
              <w:bottom w:val="single" w:color="auto" w:sz="2" w:space="0"/>
            </w:tcBorders>
            <w:vAlign w:val="center"/>
          </w:tcPr>
          <w:p w14:paraId="6EA728ED">
            <w:pPr>
              <w:adjustRightInd w:val="0"/>
              <w:snapToGrid w:val="0"/>
              <w:spacing w:line="300" w:lineRule="exact"/>
              <w:jc w:val="center"/>
              <w:rPr>
                <w:rFonts w:hint="eastAsia" w:ascii="宋体" w:hAnsi="宋体" w:eastAsia="宋体" w:cs="宋体"/>
                <w:spacing w:val="20"/>
                <w:sz w:val="24"/>
                <w:szCs w:val="24"/>
              </w:rPr>
            </w:pPr>
          </w:p>
        </w:tc>
      </w:tr>
      <w:tr w14:paraId="1A7BC30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75" w:hRule="atLeast"/>
        </w:trPr>
        <w:tc>
          <w:tcPr>
            <w:tcW w:w="1125" w:type="pct"/>
            <w:tcBorders>
              <w:top w:val="single" w:color="auto" w:sz="2" w:space="0"/>
              <w:bottom w:val="single" w:color="auto" w:sz="2" w:space="0"/>
              <w:right w:val="single" w:color="auto" w:sz="2" w:space="0"/>
            </w:tcBorders>
            <w:vAlign w:val="center"/>
          </w:tcPr>
          <w:p w14:paraId="12558D40">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5" w:type="pct"/>
            <w:tcBorders>
              <w:top w:val="single" w:color="auto" w:sz="2" w:space="0"/>
              <w:left w:val="single" w:color="auto" w:sz="2" w:space="0"/>
              <w:bottom w:val="single" w:color="auto" w:sz="2" w:space="0"/>
              <w:right w:val="single" w:color="auto" w:sz="2" w:space="0"/>
            </w:tcBorders>
            <w:vAlign w:val="center"/>
          </w:tcPr>
          <w:p w14:paraId="54B62DEE">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3E787A74">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60" w:type="pct"/>
            <w:tcBorders>
              <w:top w:val="single" w:color="auto" w:sz="2" w:space="0"/>
              <w:left w:val="single" w:color="auto" w:sz="2" w:space="0"/>
              <w:bottom w:val="single" w:color="auto" w:sz="2" w:space="0"/>
            </w:tcBorders>
            <w:vAlign w:val="center"/>
          </w:tcPr>
          <w:p w14:paraId="3062EBC6">
            <w:pPr>
              <w:adjustRightInd w:val="0"/>
              <w:snapToGrid w:val="0"/>
              <w:spacing w:line="300" w:lineRule="exact"/>
              <w:jc w:val="center"/>
              <w:rPr>
                <w:rFonts w:hint="eastAsia" w:ascii="宋体" w:hAnsi="宋体" w:eastAsia="宋体" w:cs="宋体"/>
                <w:spacing w:val="20"/>
                <w:sz w:val="24"/>
                <w:szCs w:val="24"/>
              </w:rPr>
            </w:pPr>
          </w:p>
        </w:tc>
      </w:tr>
      <w:tr w14:paraId="79FBB21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520A02B0">
            <w:pPr>
              <w:adjustRightInd w:val="0"/>
              <w:snapToGrid w:val="0"/>
              <w:spacing w:line="300" w:lineRule="exact"/>
              <w:jc w:val="center"/>
              <w:rPr>
                <w:rFonts w:hint="eastAsia" w:ascii="宋体" w:hAnsi="宋体" w:eastAsia="宋体" w:cs="宋体"/>
                <w:sz w:val="24"/>
                <w:szCs w:val="24"/>
              </w:rPr>
            </w:pPr>
          </w:p>
        </w:tc>
        <w:tc>
          <w:tcPr>
            <w:tcW w:w="1435" w:type="pct"/>
            <w:tcBorders>
              <w:top w:val="single" w:color="auto" w:sz="2" w:space="0"/>
              <w:left w:val="single" w:color="auto" w:sz="2" w:space="0"/>
              <w:bottom w:val="single" w:color="auto" w:sz="2" w:space="0"/>
              <w:right w:val="single" w:color="auto" w:sz="2" w:space="0"/>
            </w:tcBorders>
            <w:vAlign w:val="center"/>
          </w:tcPr>
          <w:p w14:paraId="2146BDC8">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323FE43E">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开户名称</w:t>
            </w:r>
          </w:p>
        </w:tc>
        <w:tc>
          <w:tcPr>
            <w:tcW w:w="1260" w:type="pct"/>
            <w:tcBorders>
              <w:top w:val="single" w:color="auto" w:sz="2" w:space="0"/>
              <w:left w:val="single" w:color="auto" w:sz="2" w:space="0"/>
              <w:bottom w:val="single" w:color="auto" w:sz="2" w:space="0"/>
            </w:tcBorders>
            <w:vAlign w:val="center"/>
          </w:tcPr>
          <w:p w14:paraId="08AE2126">
            <w:pPr>
              <w:adjustRightInd w:val="0"/>
              <w:snapToGrid w:val="0"/>
              <w:spacing w:line="300" w:lineRule="exact"/>
              <w:jc w:val="center"/>
              <w:rPr>
                <w:rFonts w:hint="eastAsia" w:ascii="宋体" w:hAnsi="宋体" w:eastAsia="宋体" w:cs="宋体"/>
                <w:spacing w:val="20"/>
                <w:sz w:val="24"/>
                <w:szCs w:val="24"/>
              </w:rPr>
            </w:pPr>
          </w:p>
        </w:tc>
      </w:tr>
      <w:tr w14:paraId="58ECA41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4F2354B0">
            <w:pPr>
              <w:adjustRightInd w:val="0"/>
              <w:snapToGrid w:val="0"/>
              <w:spacing w:line="300" w:lineRule="exact"/>
              <w:jc w:val="center"/>
              <w:rPr>
                <w:rFonts w:hint="eastAsia" w:ascii="宋体" w:hAnsi="宋体" w:eastAsia="宋体" w:cs="宋体"/>
                <w:sz w:val="24"/>
                <w:szCs w:val="24"/>
              </w:rPr>
            </w:pPr>
          </w:p>
        </w:tc>
        <w:tc>
          <w:tcPr>
            <w:tcW w:w="1435" w:type="pct"/>
            <w:tcBorders>
              <w:top w:val="single" w:color="auto" w:sz="2" w:space="0"/>
              <w:left w:val="single" w:color="auto" w:sz="2" w:space="0"/>
              <w:bottom w:val="single" w:color="auto" w:sz="2" w:space="0"/>
              <w:right w:val="single" w:color="auto" w:sz="2" w:space="0"/>
            </w:tcBorders>
            <w:vAlign w:val="center"/>
          </w:tcPr>
          <w:p w14:paraId="395B660F">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0675B885">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1260" w:type="pct"/>
            <w:tcBorders>
              <w:top w:val="single" w:color="auto" w:sz="2" w:space="0"/>
              <w:left w:val="single" w:color="auto" w:sz="2" w:space="0"/>
              <w:bottom w:val="single" w:color="auto" w:sz="2" w:space="0"/>
            </w:tcBorders>
            <w:vAlign w:val="center"/>
          </w:tcPr>
          <w:p w14:paraId="0535A465">
            <w:pPr>
              <w:adjustRightInd w:val="0"/>
              <w:snapToGrid w:val="0"/>
              <w:spacing w:line="300" w:lineRule="exact"/>
              <w:jc w:val="center"/>
              <w:rPr>
                <w:rFonts w:hint="eastAsia" w:ascii="宋体" w:hAnsi="宋体" w:eastAsia="宋体" w:cs="宋体"/>
                <w:spacing w:val="20"/>
                <w:sz w:val="24"/>
                <w:szCs w:val="24"/>
              </w:rPr>
            </w:pPr>
          </w:p>
        </w:tc>
      </w:tr>
      <w:tr w14:paraId="72F9937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4466DA31">
            <w:pPr>
              <w:adjustRightInd w:val="0"/>
              <w:snapToGrid w:val="0"/>
              <w:spacing w:line="300" w:lineRule="exact"/>
              <w:jc w:val="center"/>
              <w:rPr>
                <w:rFonts w:hint="eastAsia" w:ascii="宋体" w:hAnsi="宋体" w:eastAsia="宋体" w:cs="宋体"/>
                <w:sz w:val="24"/>
                <w:szCs w:val="24"/>
              </w:rPr>
            </w:pPr>
          </w:p>
        </w:tc>
        <w:tc>
          <w:tcPr>
            <w:tcW w:w="1435" w:type="pct"/>
            <w:tcBorders>
              <w:top w:val="single" w:color="auto" w:sz="2" w:space="0"/>
              <w:left w:val="single" w:color="auto" w:sz="2" w:space="0"/>
              <w:bottom w:val="single" w:color="auto" w:sz="2" w:space="0"/>
              <w:right w:val="single" w:color="auto" w:sz="2" w:space="0"/>
            </w:tcBorders>
            <w:vAlign w:val="center"/>
          </w:tcPr>
          <w:p w14:paraId="77AB79EB">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761FA30E">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银行账号</w:t>
            </w:r>
          </w:p>
        </w:tc>
        <w:tc>
          <w:tcPr>
            <w:tcW w:w="1260" w:type="pct"/>
            <w:tcBorders>
              <w:top w:val="single" w:color="auto" w:sz="2" w:space="0"/>
              <w:left w:val="single" w:color="auto" w:sz="2" w:space="0"/>
              <w:bottom w:val="single" w:color="auto" w:sz="2" w:space="0"/>
            </w:tcBorders>
            <w:vAlign w:val="center"/>
          </w:tcPr>
          <w:p w14:paraId="4F3B5A89">
            <w:pPr>
              <w:adjustRightInd w:val="0"/>
              <w:snapToGrid w:val="0"/>
              <w:spacing w:line="300" w:lineRule="exact"/>
              <w:jc w:val="center"/>
              <w:rPr>
                <w:rFonts w:hint="eastAsia" w:ascii="宋体" w:hAnsi="宋体" w:eastAsia="宋体" w:cs="宋体"/>
                <w:spacing w:val="20"/>
                <w:sz w:val="24"/>
                <w:szCs w:val="24"/>
              </w:rPr>
            </w:pPr>
          </w:p>
        </w:tc>
      </w:tr>
      <w:tr w14:paraId="2D6BB2E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772" w:hRule="atLeast"/>
        </w:trPr>
        <w:tc>
          <w:tcPr>
            <w:tcW w:w="5000" w:type="pct"/>
            <w:gridSpan w:val="4"/>
            <w:tcBorders>
              <w:top w:val="single" w:color="auto" w:sz="2" w:space="0"/>
            </w:tcBorders>
            <w:vAlign w:val="center"/>
          </w:tcPr>
          <w:p w14:paraId="3E388C4B">
            <w:pPr>
              <w:pStyle w:val="4"/>
              <w:adjustRightInd w:val="0"/>
              <w:snapToGrid w:val="0"/>
              <w:spacing w:before="156" w:beforeLines="50" w:after="0" w:line="360" w:lineRule="auto"/>
              <w:ind w:left="0" w:leftChars="0"/>
              <w:jc w:val="left"/>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14:paraId="0E813F67">
      <w:pPr>
        <w:pStyle w:val="2"/>
        <w:adjustRightInd w:val="0"/>
        <w:snapToGrid w:val="0"/>
        <w:spacing w:before="156" w:beforeLines="50"/>
        <w:ind w:left="0" w:leftChars="0" w:firstLine="0" w:firstLineChars="0"/>
        <w:jc w:val="center"/>
        <w:rPr>
          <w:rFonts w:hint="eastAsia" w:ascii="宋体" w:hAnsi="宋体" w:eastAsia="宋体" w:cs="宋体"/>
          <w:b/>
          <w:bCs/>
          <w:sz w:val="24"/>
          <w:szCs w:val="24"/>
        </w:rPr>
      </w:pPr>
      <w:r>
        <w:rPr>
          <w:rFonts w:hint="eastAsia" w:ascii="宋体" w:hAnsi="宋体" w:eastAsia="宋体" w:cs="宋体"/>
          <w:sz w:val="24"/>
          <w:szCs w:val="24"/>
          <w:u w:val="single"/>
        </w:rPr>
        <w:br w:type="page"/>
      </w:r>
      <w:bookmarkStart w:id="0" w:name="_Toc27624"/>
      <w:r>
        <w:rPr>
          <w:rFonts w:hint="eastAsia" w:ascii="宋体" w:hAnsi="宋体" w:eastAsia="宋体" w:cs="宋体"/>
          <w:b/>
          <w:bCs/>
          <w:sz w:val="24"/>
          <w:szCs w:val="24"/>
        </w:rPr>
        <w:t>第二节 政府采购合同通用条款</w:t>
      </w:r>
      <w:bookmarkEnd w:id="0"/>
    </w:p>
    <w:p w14:paraId="235FC163">
      <w:pPr>
        <w:keepNext w:val="0"/>
        <w:keepLines w:val="0"/>
        <w:pageBreakBefore w:val="0"/>
        <w:widowControl/>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14:paraId="4581FF3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1.1合同当事人</w:t>
      </w:r>
    </w:p>
    <w:p w14:paraId="2B9DCE9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14:paraId="6853C678">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14:paraId="2DE10088">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color w:val="auto"/>
          <w:sz w:val="24"/>
          <w:szCs w:val="24"/>
          <w:highlight w:val="none"/>
        </w:rPr>
        <w:t>。</w:t>
      </w:r>
    </w:p>
    <w:p w14:paraId="65779432">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14:paraId="570C617C">
      <w:pPr>
        <w:keepNext w:val="0"/>
        <w:keepLines w:val="0"/>
        <w:pageBreakBefore w:val="0"/>
        <w:widowControl/>
        <w:kinsoku/>
        <w:wordWrap/>
        <w:overflowPunct/>
        <w:topLinePunct w:val="0"/>
        <w:bidi w:val="0"/>
        <w:adjustRightInd w:val="0"/>
        <w:snapToGrid w:val="0"/>
        <w:spacing w:before="0" w:beforeLines="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4"/>
          <w:szCs w:val="24"/>
          <w:highlight w:val="none"/>
        </w:rPr>
        <w:t>。</w:t>
      </w:r>
    </w:p>
    <w:p w14:paraId="659A8AC8">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14:paraId="22FDEEB2">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themeColor="text1"/>
          <w:sz w:val="24"/>
          <w:szCs w:val="24"/>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技术资料和材料</w:t>
      </w:r>
      <w:r>
        <w:rPr>
          <w:rFonts w:hint="eastAsia" w:ascii="宋体" w:hAnsi="宋体" w:eastAsia="宋体"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14:textFill>
            <w14:solidFill>
              <w14:schemeClr w14:val="tx1"/>
            </w14:solidFill>
          </w14:textFill>
        </w:rPr>
        <w:t>。</w:t>
      </w:r>
    </w:p>
    <w:p w14:paraId="63AD0EBF">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themeColor="text1"/>
          <w:sz w:val="24"/>
          <w:szCs w:val="24"/>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4"/>
          <w:szCs w:val="24"/>
          <w:highlight w:val="none"/>
          <w14:textFill>
            <w14:solidFill>
              <w14:schemeClr w14:val="tx1"/>
            </w14:solidFill>
          </w14:textFill>
        </w:rPr>
        <w:t>技术、管理和</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4"/>
          <w:szCs w:val="24"/>
          <w:highlight w:val="none"/>
          <w:lang w:eastAsia="zh-CN"/>
          <w14:textFill>
            <w14:solidFill>
              <w14:schemeClr w14:val="tx1"/>
            </w14:solidFill>
          </w14:textFill>
        </w:rPr>
        <w:t>废弃处置、</w:t>
      </w:r>
      <w:r>
        <w:rPr>
          <w:rFonts w:hint="eastAsia" w:ascii="宋体" w:hAnsi="宋体" w:eastAsia="宋体" w:cs="宋体"/>
          <w:color w:val="000000" w:themeColor="text1"/>
          <w:sz w:val="24"/>
          <w:szCs w:val="24"/>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义务。</w:t>
      </w:r>
    </w:p>
    <w:p w14:paraId="18C38DD7">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）“分包”系指中标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项目中的部分履约内容，分给具有相应资质条件的供应商履行合同的行为。</w:t>
      </w:r>
    </w:p>
    <w:p w14:paraId="6AC5AF38">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14:paraId="49A8EC54">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）其他术语解释，见【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14:paraId="011CF8F0">
      <w:pPr>
        <w:keepNext w:val="0"/>
        <w:keepLines w:val="0"/>
        <w:pageBreakBefore w:val="0"/>
        <w:widowControl/>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合同标的及金额</w:t>
      </w:r>
    </w:p>
    <w:p w14:paraId="4E6B55FC">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中，甲方不再另行支付</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任何费用。</w:t>
      </w:r>
    </w:p>
    <w:p w14:paraId="20F46304">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3</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14:paraId="1C6BD966">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14:paraId="563F714F">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甲方的权利和义务</w:t>
      </w:r>
    </w:p>
    <w:p w14:paraId="38338E1D">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.1 签署合同后，甲方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219CB5D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27ED78D8">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14:paraId="5EA99C65">
      <w:pPr>
        <w:keepNext w:val="0"/>
        <w:keepLines w:val="0"/>
        <w:pageBreakBefore w:val="0"/>
        <w:widowControl/>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themeColor="text1"/>
          <w:sz w:val="24"/>
          <w:szCs w:val="24"/>
          <w:highlight w:val="none"/>
          <w:lang w:val="en-US" w:eastAsia="zh-CN"/>
          <w14:textFill>
            <w14:solidFill>
              <w14:schemeClr w14:val="tx1"/>
            </w14:solidFill>
          </w14:textFill>
        </w:rPr>
        <w:t>视为验收通过。</w:t>
      </w:r>
    </w:p>
    <w:p w14:paraId="5A115FF4">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时向乙方支付</w:t>
      </w:r>
      <w:r>
        <w:rPr>
          <w:rFonts w:hint="eastAsia" w:ascii="宋体" w:hAnsi="宋体" w:eastAsia="宋体" w:cs="宋体"/>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14:paraId="130D3030">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 xml:space="preserve"> 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lang w:eastAsia="zh-CN"/>
          <w14:textFill>
            <w14:solidFill>
              <w14:schemeClr w14:val="tx1"/>
            </w14:solidFill>
          </w14:textFill>
        </w:rPr>
        <w:t>约定应</w:t>
      </w:r>
      <w:r>
        <w:rPr>
          <w:rFonts w:hint="eastAsia" w:ascii="宋体" w:hAnsi="宋体" w:eastAsia="宋体" w:cs="宋体"/>
          <w:color w:val="000000" w:themeColor="text1"/>
          <w:sz w:val="24"/>
          <w:szCs w:val="24"/>
          <w:highlight w:val="none"/>
          <w14:textFill>
            <w14:solidFill>
              <w14:schemeClr w14:val="tx1"/>
            </w14:solidFill>
          </w14:textFill>
        </w:rPr>
        <w:t>由甲方承担的其他义务和责任。</w:t>
      </w:r>
    </w:p>
    <w:p w14:paraId="4E95F9C4">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乙方的权利和义务</w:t>
      </w:r>
    </w:p>
    <w:p w14:paraId="37EE35D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 签署合同后，乙方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w:t>
      </w:r>
    </w:p>
    <w:p w14:paraId="68477850">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4"/>
          <w:szCs w:val="24"/>
          <w:highlight w:val="none"/>
          <w:lang w:eastAsia="zh-CN"/>
          <w14:textFill>
            <w14:solidFill>
              <w14:schemeClr w14:val="tx1"/>
            </w14:solidFill>
          </w14:textFill>
        </w:rPr>
        <w:t>及相关</w:t>
      </w:r>
      <w:r>
        <w:rPr>
          <w:rFonts w:hint="eastAsia" w:ascii="宋体" w:hAnsi="宋体" w:eastAsia="宋体" w:cs="宋体"/>
          <w:color w:val="000000" w:themeColor="text1"/>
          <w:sz w:val="24"/>
          <w:szCs w:val="24"/>
          <w:highlight w:val="none"/>
          <w14:textFill>
            <w14:solidFill>
              <w14:schemeClr w14:val="tx1"/>
            </w14:solidFill>
          </w14:textFill>
        </w:rPr>
        <w:t>服务符合合同</w:t>
      </w:r>
      <w:r>
        <w:rPr>
          <w:rFonts w:hint="eastAsia" w:ascii="宋体" w:hAnsi="宋体" w:eastAsia="宋体" w:cs="宋体"/>
          <w:color w:val="000000" w:themeColor="text1"/>
          <w:sz w:val="24"/>
          <w:szCs w:val="24"/>
          <w:highlight w:val="none"/>
          <w:lang w:eastAsia="zh-CN"/>
          <w14:textFill>
            <w14:solidFill>
              <w14:schemeClr w14:val="tx1"/>
            </w14:solidFill>
          </w14:textFill>
        </w:rPr>
        <w:t>有关</w:t>
      </w:r>
      <w:r>
        <w:rPr>
          <w:rFonts w:hint="eastAsia" w:ascii="宋体" w:hAnsi="宋体" w:eastAsia="宋体" w:cs="宋体"/>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4"/>
          <w:szCs w:val="24"/>
          <w:highlight w:val="none"/>
          <w:lang w:eastAsia="zh-CN"/>
          <w14:textFill>
            <w14:solidFill>
              <w14:schemeClr w14:val="tx1"/>
            </w14:solidFill>
          </w14:textFill>
        </w:rPr>
        <w:t>及验收</w:t>
      </w:r>
      <w:r>
        <w:rPr>
          <w:rFonts w:hint="eastAsia" w:ascii="宋体" w:hAnsi="宋体" w:eastAsia="宋体" w:cs="宋体"/>
          <w:color w:val="000000" w:themeColor="text1"/>
          <w:sz w:val="24"/>
          <w:szCs w:val="24"/>
          <w:highlight w:val="none"/>
          <w14:textFill>
            <w14:solidFill>
              <w14:schemeClr w14:val="tx1"/>
            </w14:solidFill>
          </w14:textFill>
        </w:rPr>
        <w:t>，并负责项目实施过程中的所有协调工作。</w:t>
      </w:r>
    </w:p>
    <w:p w14:paraId="7105FCC8">
      <w:pPr>
        <w:pStyle w:val="3"/>
        <w:keepNext w:val="0"/>
        <w:keepLines w:val="0"/>
        <w:pageBreakBefore w:val="0"/>
        <w:widowControl/>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.3乙方有权根据合同约定向甲方收取</w:t>
      </w:r>
      <w:r>
        <w:rPr>
          <w:rFonts w:hint="eastAsia" w:ascii="宋体" w:hAnsi="宋体" w:eastAsia="宋体" w:cs="宋体"/>
          <w:color w:val="000000" w:themeColor="text1"/>
          <w:sz w:val="24"/>
          <w:szCs w:val="24"/>
          <w:highlight w:val="none"/>
          <w:lang w:eastAsia="zh-CN"/>
          <w14:textFill>
            <w14:solidFill>
              <w14:schemeClr w14:val="tx1"/>
            </w14:solidFill>
          </w14:textFill>
        </w:rPr>
        <w:t>合同价款</w:t>
      </w:r>
      <w:r>
        <w:rPr>
          <w:rFonts w:hint="eastAsia" w:ascii="宋体" w:hAnsi="宋体" w:eastAsia="宋体" w:cs="宋体"/>
          <w:color w:val="000000" w:themeColor="text1"/>
          <w:sz w:val="24"/>
          <w:szCs w:val="24"/>
          <w:highlight w:val="none"/>
          <w14:textFill>
            <w14:solidFill>
              <w14:schemeClr w14:val="tx1"/>
            </w14:solidFill>
          </w14:textFill>
        </w:rPr>
        <w:t>。</w:t>
      </w:r>
    </w:p>
    <w:p w14:paraId="0AB281A2">
      <w:pPr>
        <w:pStyle w:val="3"/>
        <w:keepNext w:val="0"/>
        <w:keepLines w:val="0"/>
        <w:pageBreakBefore w:val="0"/>
        <w:widowControl/>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themeColor="text1"/>
          <w:sz w:val="24"/>
          <w:szCs w:val="24"/>
          <w:highlight w:val="none"/>
          <w14:textFill>
            <w14:solidFill>
              <w14:schemeClr w14:val="tx1"/>
            </w14:solidFill>
          </w14:textFill>
        </w:rPr>
        <w:t>由乙方承担的其他义务和责任。</w:t>
      </w:r>
    </w:p>
    <w:p w14:paraId="7018529C">
      <w:pPr>
        <w:keepNext w:val="0"/>
        <w:keepLines w:val="0"/>
        <w:pageBreakBefore w:val="0"/>
        <w:widowControl/>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合同履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行</w:t>
      </w:r>
    </w:p>
    <w:p w14:paraId="7062C1D6">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约定顺序履行合同义务；如果没有先后顺序的，应当同时履行。</w:t>
      </w:r>
    </w:p>
    <w:p w14:paraId="5F51362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63010FF7">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货物包装、运输</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保险</w:t>
      </w:r>
      <w:r>
        <w:rPr>
          <w:rFonts w:hint="eastAsia" w:ascii="宋体" w:hAnsi="宋体" w:eastAsia="宋体" w:cs="宋体"/>
          <w:b/>
          <w:bCs/>
          <w:color w:val="000000" w:themeColor="text1"/>
          <w:sz w:val="24"/>
          <w:szCs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szCs w:val="24"/>
          <w:highlight w:val="none"/>
          <w14:textFill>
            <w14:solidFill>
              <w14:schemeClr w14:val="tx1"/>
            </w14:solidFill>
          </w14:textFill>
        </w:rPr>
        <w:t>要求</w:t>
      </w:r>
    </w:p>
    <w:p w14:paraId="78FE0388">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.1 本合同</w:t>
      </w:r>
      <w:r>
        <w:rPr>
          <w:rFonts w:hint="eastAsia" w:ascii="宋体" w:hAnsi="宋体" w:eastAsia="宋体" w:cs="宋体"/>
          <w:bCs/>
          <w:color w:val="000000" w:themeColor="text1"/>
          <w:sz w:val="24"/>
          <w:szCs w:val="24"/>
          <w:highlight w:val="none"/>
          <w14:textFill>
            <w14:solidFill>
              <w14:schemeClr w14:val="tx1"/>
            </w14:solidFill>
          </w14:textFill>
        </w:rPr>
        <w:t>涉及商品包装</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快递包装的，</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约定的</w:t>
      </w:r>
      <w:r>
        <w:rPr>
          <w:rFonts w:hint="eastAsia" w:ascii="宋体" w:hAnsi="宋体" w:eastAsia="宋体" w:cs="宋体"/>
          <w:color w:val="000000" w:themeColor="text1"/>
          <w:sz w:val="24"/>
          <w:szCs w:val="24"/>
          <w:highlight w:val="none"/>
          <w14:textFill>
            <w14:solidFill>
              <w14:schemeClr w14:val="tx1"/>
            </w14:solidFill>
          </w14:textFill>
        </w:rPr>
        <w:t>指定现场。</w:t>
      </w:r>
    </w:p>
    <w:p w14:paraId="641E9746">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.2 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4"/>
          <w:szCs w:val="24"/>
          <w:highlight w:val="none"/>
          <w:lang w:eastAsia="zh-CN"/>
          <w14:textFill>
            <w14:solidFill>
              <w14:schemeClr w14:val="tx1"/>
            </w14:solidFill>
          </w14:textFill>
        </w:rPr>
        <w:t>，并装卸、交付至甲方</w:t>
      </w:r>
      <w:r>
        <w:rPr>
          <w:rFonts w:hint="eastAsia" w:ascii="宋体" w:hAnsi="宋体" w:eastAsia="宋体" w:cs="宋体"/>
          <w:color w:val="000000" w:themeColor="text1"/>
          <w:sz w:val="24"/>
          <w:szCs w:val="24"/>
          <w:highlight w:val="none"/>
          <w14:textFill>
            <w14:solidFill>
              <w14:schemeClr w14:val="tx1"/>
            </w14:solidFill>
          </w14:textFill>
        </w:rPr>
        <w:t>的一切运输事项，相关费用应</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w:t>
      </w:r>
    </w:p>
    <w:p w14:paraId="05C1608E">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.3 货物保险要求按</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规定执行</w:t>
      </w:r>
      <w:r>
        <w:rPr>
          <w:rFonts w:hint="eastAsia" w:ascii="宋体" w:hAnsi="宋体" w:eastAsia="宋体" w:cs="宋体"/>
          <w:color w:val="000000" w:themeColor="text1"/>
          <w:sz w:val="24"/>
          <w:szCs w:val="24"/>
          <w:highlight w:val="none"/>
          <w14:textFill>
            <w14:solidFill>
              <w14:schemeClr w14:val="tx1"/>
            </w14:solidFill>
          </w14:textFill>
        </w:rPr>
        <w:t>。</w:t>
      </w:r>
    </w:p>
    <w:p w14:paraId="7BC62BA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eastAsia="宋体" w:cs="宋体"/>
          <w:color w:val="000000" w:themeColor="text1"/>
          <w:sz w:val="24"/>
          <w:szCs w:val="24"/>
          <w:highlight w:val="none"/>
          <w:lang w:val="en-US" w:eastAsia="zh-CN"/>
          <w14:textFill>
            <w14:solidFill>
              <w14:schemeClr w14:val="tx1"/>
            </w14:solidFill>
          </w14:textFill>
        </w:rPr>
        <w:t>除采购活动</w:t>
      </w:r>
      <w:r>
        <w:rPr>
          <w:rFonts w:hint="eastAsia" w:ascii="宋体" w:hAnsi="宋体" w:eastAsia="宋体" w:cs="宋体"/>
          <w:color w:val="000000" w:themeColor="text1"/>
          <w:sz w:val="24"/>
          <w:szCs w:val="24"/>
          <w:highlight w:val="none"/>
          <w14:textFill>
            <w14:solidFill>
              <w14:schemeClr w14:val="tx1"/>
            </w14:solidFill>
          </w14:textFill>
        </w:rPr>
        <w:t>对商品包装</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4"/>
          <w:szCs w:val="24"/>
          <w:highlight w:val="none"/>
          <w14:textFill>
            <w14:solidFill>
              <w14:schemeClr w14:val="tx1"/>
            </w14:solidFill>
          </w14:textFill>
        </w:rPr>
        <w:t>，乙方提供产品及相关快递服务</w:t>
      </w:r>
      <w:r>
        <w:rPr>
          <w:rFonts w:hint="eastAsia" w:ascii="宋体" w:hAnsi="宋体" w:eastAsia="宋体" w:cs="宋体"/>
          <w:color w:val="000000" w:themeColor="text1"/>
          <w:sz w:val="24"/>
          <w:szCs w:val="24"/>
          <w:highlight w:val="none"/>
          <w:lang w:val="en-US" w:eastAsia="zh-CN"/>
          <w14:textFill>
            <w14:solidFill>
              <w14:schemeClr w14:val="tx1"/>
            </w14:solidFill>
          </w14:textFill>
        </w:rPr>
        <w:t>涉及到</w:t>
      </w:r>
      <w:r>
        <w:rPr>
          <w:rFonts w:hint="eastAsia" w:ascii="宋体" w:hAnsi="宋体" w:eastAsia="宋体" w:cs="宋体"/>
          <w:color w:val="000000" w:themeColor="text1"/>
          <w:sz w:val="24"/>
          <w:szCs w:val="24"/>
          <w:highlight w:val="none"/>
          <w14:textFill>
            <w14:solidFill>
              <w14:schemeClr w14:val="tx1"/>
            </w14:solidFill>
          </w14:textFill>
        </w:rPr>
        <w:t>具体包装要求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《商品包装政府采购需求标准（试行）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快递包装政府采购需求标准（试行）》</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，并作为履约验收的内容，必要时甲方可以要求乙方在履约验收环节出具检测报告。</w:t>
      </w:r>
    </w:p>
    <w:p w14:paraId="7573AFE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14:paraId="083C15B4">
      <w:pPr>
        <w:pStyle w:val="11"/>
        <w:keepNext w:val="0"/>
        <w:keepLines w:val="0"/>
        <w:pageBreakBefore w:val="0"/>
        <w:widowControl/>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themeColor="text1"/>
          <w:kern w:val="2"/>
          <w:sz w:val="24"/>
          <w:szCs w:val="24"/>
          <w:highlight w:val="none"/>
          <w:lang w:eastAsia="zh-CN"/>
          <w14:textFill>
            <w14:solidFill>
              <w14:schemeClr w14:val="tx1"/>
            </w14:solidFill>
          </w14:textFill>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14:paraId="5805644D">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themeColor="text1"/>
          <w:sz w:val="24"/>
          <w:szCs w:val="24"/>
          <w:highlight w:val="none"/>
          <w:lang w:eastAsia="zh-CN"/>
          <w14:textFill>
            <w14:solidFill>
              <w14:schemeClr w14:val="tx1"/>
            </w14:solidFill>
          </w14:textFill>
        </w:rPr>
        <w:t>8</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auto"/>
          <w:sz w:val="24"/>
          <w:szCs w:val="24"/>
          <w:highlight w:val="none"/>
        </w:rPr>
        <w:t>质量标准和保证</w:t>
      </w:r>
    </w:p>
    <w:p w14:paraId="3502A0DB">
      <w:pPr>
        <w:pStyle w:val="5"/>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14:paraId="1C6F152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1AC15B9E">
      <w:pPr>
        <w:pStyle w:val="5"/>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14:paraId="5C074FA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24D98E3A">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6DABF7B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5DBF7D2E">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33E7D27D">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194553CC">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097D8FC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themeColor="text1"/>
          <w:sz w:val="24"/>
          <w:szCs w:val="24"/>
          <w:highlight w:val="none"/>
          <w:lang w:eastAsia="zh-CN"/>
          <w14:textFill>
            <w14:solidFill>
              <w14:schemeClr w14:val="tx1"/>
            </w14:solidFill>
          </w14:textFill>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themeColor="text1"/>
          <w:sz w:val="24"/>
          <w:szCs w:val="24"/>
          <w:highlight w:val="none"/>
          <w:lang w:eastAsia="zh-CN"/>
          <w14:textFill>
            <w14:solidFill>
              <w14:schemeClr w14:val="tx1"/>
            </w14:solidFill>
          </w14:textFill>
        </w:rPr>
        <w:t>的违约责任</w:t>
      </w:r>
      <w:r>
        <w:rPr>
          <w:rFonts w:hint="eastAsia" w:ascii="宋体" w:hAnsi="宋体" w:eastAsia="宋体" w:cs="宋体"/>
          <w:color w:val="auto"/>
          <w:sz w:val="24"/>
          <w:szCs w:val="24"/>
          <w:highlight w:val="none"/>
        </w:rPr>
        <w:t>。</w:t>
      </w:r>
    </w:p>
    <w:p w14:paraId="78F9A637">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34392EFE">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auto"/>
          <w:sz w:val="24"/>
          <w:szCs w:val="24"/>
          <w:highlight w:val="none"/>
        </w:rPr>
        <w:t>权利瑕疵担保</w:t>
      </w:r>
    </w:p>
    <w:p w14:paraId="31D6826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.1 乙方保证对其出售的货物享有合法的权利。</w:t>
      </w:r>
    </w:p>
    <w:p w14:paraId="16D922D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.2 </w:t>
      </w:r>
      <w:r>
        <w:rPr>
          <w:rFonts w:hint="eastAsia" w:ascii="宋体" w:hAnsi="宋体" w:eastAsia="宋体" w:cs="宋体"/>
          <w:sz w:val="24"/>
          <w:szCs w:val="24"/>
        </w:rPr>
        <w:t>乙方保证在交付的货物上不存在抵押权等担保物权。</w:t>
      </w:r>
    </w:p>
    <w:p w14:paraId="6BE34DB4">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.3 如甲方使用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货物构成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对第三人</w:t>
      </w:r>
      <w:r>
        <w:rPr>
          <w:rFonts w:hint="eastAsia" w:ascii="宋体" w:hAnsi="宋体" w:eastAsia="宋体" w:cs="宋体"/>
          <w:color w:val="000000" w:themeColor="text1"/>
          <w:sz w:val="24"/>
          <w:szCs w:val="24"/>
          <w:highlight w:val="none"/>
          <w14:textFill>
            <w14:solidFill>
              <w14:schemeClr w14:val="tx1"/>
            </w14:solidFill>
          </w14:textFill>
        </w:rPr>
        <w:t>侵权的，则由乙方承担全部责任。</w:t>
      </w:r>
    </w:p>
    <w:p w14:paraId="58978C85">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0</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知识产权保护</w:t>
      </w:r>
    </w:p>
    <w:p w14:paraId="3AD6CC09">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1"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1"/>
      <w:r>
        <w:rPr>
          <w:rFonts w:hint="eastAsia" w:ascii="宋体" w:hAnsi="宋体" w:eastAsia="宋体" w:cs="宋体"/>
          <w:color w:val="auto"/>
          <w:sz w:val="24"/>
          <w:szCs w:val="24"/>
          <w:highlight w:val="none"/>
        </w:rPr>
        <w:t>。</w:t>
      </w:r>
    </w:p>
    <w:p w14:paraId="4EE78D64">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14:paraId="392E969A">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14:paraId="401F0375">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14:paraId="77C1DDBE">
      <w:pPr>
        <w:keepNext w:val="0"/>
        <w:keepLines w:val="0"/>
        <w:pageBreakBefore w:val="0"/>
        <w:widowControl/>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14:paraId="6B5A4F49">
      <w:pPr>
        <w:pStyle w:val="2"/>
        <w:keepNext w:val="0"/>
        <w:keepLines w:val="0"/>
        <w:pageBreakBefore w:val="0"/>
        <w:widowControl/>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14:paraId="19B9743D">
      <w:pPr>
        <w:pStyle w:val="3"/>
        <w:keepNext w:val="0"/>
        <w:keepLines w:val="0"/>
        <w:pageBreakBefore w:val="0"/>
        <w:widowControl/>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05E4B90E">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14:paraId="7B960184">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14:paraId="5CAE923D">
      <w:pPr>
        <w:keepNext w:val="0"/>
        <w:keepLines w:val="0"/>
        <w:pageBreakBefore w:val="0"/>
        <w:widowControl/>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14:paraId="7C3209BB">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14:paraId="1D85050E">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78C2742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680BBC79">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3AC0801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44F02EF6">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14:paraId="4C703205">
      <w:pPr>
        <w:pStyle w:val="11"/>
        <w:keepNext w:val="0"/>
        <w:keepLines w:val="0"/>
        <w:pageBreakBefore w:val="0"/>
        <w:widowControl/>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14:paraId="62CB9E1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610A5B46">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4EDF1473">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14:paraId="7615BDF0">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17EFB338">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7B98AEBC">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3B93A3D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264B1966">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30993A9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1C239BD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4477440F">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18322FD7">
      <w:pPr>
        <w:keepNext w:val="0"/>
        <w:keepLines w:val="0"/>
        <w:pageBreakBefore w:val="0"/>
        <w:widowControl/>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55560438">
      <w:pPr>
        <w:keepNext w:val="0"/>
        <w:keepLines w:val="0"/>
        <w:pageBreakBefore w:val="0"/>
        <w:widowControl/>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6CCF3629">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65C0882D">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6611A826">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7DF149F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28883A07">
      <w:pPr>
        <w:pStyle w:val="11"/>
        <w:keepNext w:val="0"/>
        <w:keepLines w:val="0"/>
        <w:pageBreakBefore w:val="0"/>
        <w:widowControl/>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14:paraId="4CF422E6">
      <w:pPr>
        <w:keepNext w:val="0"/>
        <w:keepLines w:val="0"/>
        <w:pageBreakBefore w:val="0"/>
        <w:widowControl/>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6D459B95">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3971475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76D04E2F">
      <w:pPr>
        <w:keepNext w:val="0"/>
        <w:keepLines w:val="0"/>
        <w:pageBreakBefore w:val="0"/>
        <w:widowControl/>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14:paraId="5F121711">
      <w:pPr>
        <w:pStyle w:val="11"/>
        <w:keepNext w:val="0"/>
        <w:keepLines w:val="0"/>
        <w:pageBreakBefore w:val="0"/>
        <w:widowControl/>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75C26B05">
      <w:pPr>
        <w:pStyle w:val="11"/>
        <w:keepNext w:val="0"/>
        <w:keepLines w:val="0"/>
        <w:pageBreakBefore w:val="0"/>
        <w:widowControl/>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14:paraId="44913C93">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14:paraId="5BE124C6">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14:paraId="1661392E">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4DEF94CD">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14:paraId="466FA0DA">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79433E38">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27E8B92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58EB2E95">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14:paraId="78491F04">
      <w:pPr>
        <w:pStyle w:val="11"/>
        <w:keepNext w:val="0"/>
        <w:keepLines w:val="0"/>
        <w:pageBreakBefore w:val="0"/>
        <w:widowControl/>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14:paraId="380B7DEA">
      <w:pPr>
        <w:pStyle w:val="11"/>
        <w:keepNext w:val="0"/>
        <w:keepLines w:val="0"/>
        <w:pageBreakBefore w:val="0"/>
        <w:widowControl/>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14:paraId="6F77FCE6">
      <w:pPr>
        <w:pStyle w:val="11"/>
        <w:keepNext w:val="0"/>
        <w:keepLines w:val="0"/>
        <w:pageBreakBefore w:val="0"/>
        <w:widowControl/>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14:paraId="5534E854">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14:paraId="046D254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14:paraId="6525D0D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46657589">
      <w:pPr>
        <w:pStyle w:val="3"/>
        <w:keepNext w:val="0"/>
        <w:keepLines w:val="0"/>
        <w:pageBreakBefore w:val="0"/>
        <w:widowControl/>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06E6586">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14:paraId="11AA461C">
      <w:pPr>
        <w:pStyle w:val="11"/>
        <w:keepNext w:val="0"/>
        <w:keepLines w:val="0"/>
        <w:pageBreakBefore w:val="0"/>
        <w:widowControl/>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14:paraId="5D2B5353">
      <w:pPr>
        <w:pStyle w:val="11"/>
        <w:keepNext w:val="0"/>
        <w:keepLines w:val="0"/>
        <w:pageBreakBefore w:val="0"/>
        <w:widowControl/>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14:paraId="3E00E4EF">
      <w:pPr>
        <w:keepNext w:val="0"/>
        <w:keepLines w:val="0"/>
        <w:pageBreakBefore w:val="0"/>
        <w:widowControl/>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14:paraId="309C32A1">
      <w:pPr>
        <w:pStyle w:val="11"/>
        <w:keepNext w:val="0"/>
        <w:keepLines w:val="0"/>
        <w:pageBreakBefore w:val="0"/>
        <w:widowControl/>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14:paraId="220B5D11">
      <w:pPr>
        <w:pStyle w:val="11"/>
        <w:keepNext w:val="0"/>
        <w:keepLines w:val="0"/>
        <w:pageBreakBefore w:val="0"/>
        <w:widowControl/>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14:paraId="625730A6">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42266600">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52E295D4">
      <w:pPr>
        <w:keepNext w:val="0"/>
        <w:keepLines w:val="0"/>
        <w:pageBreakBefore w:val="0"/>
        <w:widowControl/>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14:paraId="7ACF4B4F">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3DCC5009">
      <w:pPr>
        <w:keepNext w:val="0"/>
        <w:keepLines w:val="0"/>
        <w:pageBreakBefore w:val="0"/>
        <w:widowControl/>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2" w:name="_Toc20313"/>
    </w:p>
    <w:p w14:paraId="072FF0C5">
      <w:pPr>
        <w:adjustRightInd w:val="0"/>
        <w:snapToGrid w:val="0"/>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14:paraId="5CBD9E03">
      <w:pPr>
        <w:pStyle w:val="2"/>
        <w:adjustRightInd w:val="0"/>
        <w:snapToGrid w:val="0"/>
        <w:ind w:left="0" w:leftChars="0"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第三节 政府采购合同专用条款</w:t>
      </w:r>
      <w:bookmarkEnd w:id="2"/>
    </w:p>
    <w:tbl>
      <w:tblPr>
        <w:tblStyle w:val="8"/>
        <w:tblW w:w="8977" w:type="dxa"/>
        <w:tblInd w:w="-35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17"/>
        <w:gridCol w:w="1990"/>
        <w:gridCol w:w="5170"/>
      </w:tblGrid>
      <w:tr w14:paraId="056E4F6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1D582BAB">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65F7DEC1">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990" w:type="dxa"/>
            <w:vAlign w:val="center"/>
          </w:tcPr>
          <w:p w14:paraId="0A527A45">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vAlign w:val="center"/>
          </w:tcPr>
          <w:p w14:paraId="025DEC6C">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不接受联合体</w:t>
            </w:r>
          </w:p>
        </w:tc>
      </w:tr>
      <w:tr w14:paraId="03CDF3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17" w:type="dxa"/>
            <w:vAlign w:val="center"/>
          </w:tcPr>
          <w:p w14:paraId="5BC57483">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36EC419C">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990" w:type="dxa"/>
            <w:vAlign w:val="center"/>
          </w:tcPr>
          <w:p w14:paraId="24691E27">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vAlign w:val="center"/>
          </w:tcPr>
          <w:p w14:paraId="5112FD47">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w:t>
            </w:r>
          </w:p>
        </w:tc>
      </w:tr>
      <w:tr w14:paraId="539F9E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17080E1F">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3E71B65B">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990" w:type="dxa"/>
            <w:vAlign w:val="center"/>
          </w:tcPr>
          <w:p w14:paraId="64A1B8A4">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vAlign w:val="center"/>
          </w:tcPr>
          <w:p w14:paraId="1417E09F">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w:t>
            </w:r>
          </w:p>
        </w:tc>
      </w:tr>
      <w:tr w14:paraId="202128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0EDE48D9">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78F102C3">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990" w:type="dxa"/>
            <w:vAlign w:val="center"/>
          </w:tcPr>
          <w:p w14:paraId="48CC4D21">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vAlign w:val="center"/>
          </w:tcPr>
          <w:p w14:paraId="5E6042E7">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w:t>
            </w:r>
          </w:p>
        </w:tc>
      </w:tr>
      <w:tr w14:paraId="78E30F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5AD61A07">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14:paraId="63F3668B">
            <w:pPr>
              <w:keepNext w:val="0"/>
              <w:keepLines w:val="0"/>
              <w:pageBreakBefore w:val="0"/>
              <w:kinsoku/>
              <w:wordWrap/>
              <w:overflowPunct/>
              <w:topLinePunct w:val="0"/>
              <w:bidi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990" w:type="dxa"/>
            <w:vAlign w:val="center"/>
          </w:tcPr>
          <w:p w14:paraId="1DEB7680">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vAlign w:val="center"/>
          </w:tcPr>
          <w:p w14:paraId="47249FF5">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1.乙方提供给甲方的产品必须是设计科学、技术成熟、工艺精良，原厂生产的未曾使用过的、全新的合格产品。</w:t>
            </w:r>
          </w:p>
          <w:p w14:paraId="64B1FD02">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2.设计技术专利、外型专利、应用软件专利等均应符合我国的有关法律及行业标准，凡因以上问题与第三方发生的任何纠纷均与甲方无关。</w:t>
            </w:r>
          </w:p>
          <w:p w14:paraId="3FADE419">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3.安全可靠。在正常使用下不应对操作者造成任何人身伤害，如因产品质量或标示不明确而对操作者造成损失的，甲方将保留依法索赔的权利。</w:t>
            </w:r>
          </w:p>
          <w:p w14:paraId="36C67CBA">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4.有强制性安全标准的产品，乙方应提供该产品的制造许可证证明。</w:t>
            </w:r>
          </w:p>
          <w:p w14:paraId="73253390">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5.乙方有义务对本合同项目甲方需要的关键设备提供有关咨询。</w:t>
            </w:r>
          </w:p>
        </w:tc>
      </w:tr>
      <w:tr w14:paraId="1F120A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3459E40B">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14:paraId="6F49B81A">
            <w:pPr>
              <w:keepNext w:val="0"/>
              <w:keepLines w:val="0"/>
              <w:pageBreakBefore w:val="0"/>
              <w:kinsoku/>
              <w:wordWrap/>
              <w:overflowPunct/>
              <w:topLinePunct w:val="0"/>
              <w:bidi w:val="0"/>
              <w:snapToGrid w:val="0"/>
              <w:spacing w:line="280" w:lineRule="exact"/>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990" w:type="dxa"/>
            <w:vAlign w:val="center"/>
          </w:tcPr>
          <w:p w14:paraId="00344B51">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vAlign w:val="center"/>
          </w:tcPr>
          <w:p w14:paraId="21AC07D5">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乙方按合同约定供货，甲方验收合格后按合同约定付款。</w:t>
            </w:r>
          </w:p>
        </w:tc>
      </w:tr>
      <w:tr w14:paraId="250AF6A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817" w:type="dxa"/>
            <w:vMerge w:val="restart"/>
            <w:vAlign w:val="center"/>
          </w:tcPr>
          <w:p w14:paraId="2F99365F">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496996BA">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990" w:type="dxa"/>
            <w:vAlign w:val="center"/>
          </w:tcPr>
          <w:p w14:paraId="2370E877">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vAlign w:val="center"/>
          </w:tcPr>
          <w:p w14:paraId="0723C7D3">
            <w:pPr>
              <w:keepNext w:val="0"/>
              <w:keepLines w:val="0"/>
              <w:pageBreakBefore w:val="0"/>
              <w:kinsoku/>
              <w:wordWrap/>
              <w:overflowPunct/>
              <w:topLinePunct w:val="0"/>
              <w:bidi w:val="0"/>
              <w:spacing w:line="2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乙方所提供的产品必须为制造商原厂全新产品。包装质量符合国家相关标准，产品的包装均应有良好的防湿、防锈、防潮、防雨、防腐及防碰撞的措施。产品要求有包装材料保护运至现场。凡由于包装不良造成的损失和由此产生的费用均由乙方承担。</w:t>
            </w:r>
          </w:p>
        </w:tc>
      </w:tr>
      <w:tr w14:paraId="33AF9F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817" w:type="dxa"/>
            <w:vMerge w:val="continue"/>
            <w:vAlign w:val="center"/>
          </w:tcPr>
          <w:p w14:paraId="3C57FD09">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p>
        </w:tc>
        <w:tc>
          <w:tcPr>
            <w:tcW w:w="1990" w:type="dxa"/>
            <w:vAlign w:val="center"/>
          </w:tcPr>
          <w:p w14:paraId="77FCF109">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vAlign w:val="center"/>
          </w:tcPr>
          <w:p w14:paraId="60419B6A">
            <w:pPr>
              <w:keepNext w:val="0"/>
              <w:keepLines w:val="0"/>
              <w:pageBreakBefore w:val="0"/>
              <w:kinsoku/>
              <w:wordWrap/>
              <w:overflowPunct/>
              <w:topLinePunct w:val="0"/>
              <w:bidi w:val="0"/>
              <w:spacing w:line="2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采购人指定地点</w:t>
            </w:r>
          </w:p>
        </w:tc>
      </w:tr>
      <w:tr w14:paraId="15616F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817" w:type="dxa"/>
            <w:vAlign w:val="center"/>
          </w:tcPr>
          <w:p w14:paraId="5251EB1C">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26421400">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990" w:type="dxa"/>
            <w:vAlign w:val="center"/>
          </w:tcPr>
          <w:p w14:paraId="77395053">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vAlign w:val="center"/>
          </w:tcPr>
          <w:p w14:paraId="6AEA8CE4">
            <w:pPr>
              <w:keepNext w:val="0"/>
              <w:keepLines w:val="0"/>
              <w:pageBreakBefore w:val="0"/>
              <w:kinsoku/>
              <w:wordWrap/>
              <w:overflowPunct/>
              <w:topLinePunct w:val="0"/>
              <w:bidi w:val="0"/>
              <w:spacing w:line="280" w:lineRule="exact"/>
              <w:textAlignment w:val="auto"/>
              <w:rPr>
                <w:rFonts w:hint="eastAsia" w:ascii="宋体" w:hAnsi="宋体" w:eastAsia="宋体" w:cs="宋体"/>
                <w:sz w:val="24"/>
                <w:szCs w:val="24"/>
              </w:rPr>
            </w:pPr>
            <w:r>
              <w:rPr>
                <w:rFonts w:hint="eastAsia" w:ascii="宋体" w:hAnsi="宋体" w:eastAsia="宋体" w:cs="宋体"/>
                <w:sz w:val="24"/>
                <w:szCs w:val="24"/>
              </w:rPr>
              <w:t>乙方负责将</w:t>
            </w:r>
            <w:r>
              <w:rPr>
                <w:rFonts w:hint="eastAsia" w:ascii="宋体" w:hAnsi="宋体" w:eastAsia="宋体" w:cs="宋体"/>
                <w:sz w:val="24"/>
                <w:szCs w:val="24"/>
                <w:lang w:val="en-US" w:eastAsia="zh-CN"/>
              </w:rPr>
              <w:t>产品</w:t>
            </w:r>
            <w:r>
              <w:rPr>
                <w:rFonts w:hint="eastAsia" w:ascii="宋体" w:hAnsi="宋体" w:eastAsia="宋体" w:cs="宋体"/>
                <w:sz w:val="24"/>
                <w:szCs w:val="24"/>
              </w:rPr>
              <w:t>送到甲方指定的安装地点，</w:t>
            </w:r>
            <w:r>
              <w:rPr>
                <w:rFonts w:hint="eastAsia" w:ascii="宋体" w:hAnsi="宋体" w:eastAsia="宋体" w:cs="宋体"/>
                <w:sz w:val="24"/>
                <w:szCs w:val="24"/>
                <w:lang w:eastAsia="zh-CN"/>
              </w:rPr>
              <w:t>期间所</w:t>
            </w:r>
            <w:r>
              <w:rPr>
                <w:rFonts w:hint="eastAsia" w:ascii="宋体" w:hAnsi="宋体" w:eastAsia="宋体" w:cs="宋体"/>
                <w:sz w:val="24"/>
                <w:szCs w:val="24"/>
              </w:rPr>
              <w:t>发生的一切费用由乙方承担。</w:t>
            </w:r>
          </w:p>
        </w:tc>
      </w:tr>
      <w:tr w14:paraId="21DC28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817" w:type="dxa"/>
            <w:vAlign w:val="center"/>
          </w:tcPr>
          <w:p w14:paraId="06977F54">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20B49C79">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990" w:type="dxa"/>
            <w:vAlign w:val="center"/>
          </w:tcPr>
          <w:p w14:paraId="409BDE10">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vAlign w:val="center"/>
          </w:tcPr>
          <w:p w14:paraId="79AE6D58">
            <w:pPr>
              <w:keepNext w:val="0"/>
              <w:keepLines w:val="0"/>
              <w:pageBreakBefore w:val="0"/>
              <w:kinsoku/>
              <w:wordWrap/>
              <w:overflowPunct/>
              <w:topLinePunct w:val="0"/>
              <w:bidi w:val="0"/>
              <w:spacing w:line="28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乙方负责项目交付前所有产品的保险。</w:t>
            </w:r>
          </w:p>
        </w:tc>
      </w:tr>
      <w:tr w14:paraId="1192C8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42006ADA">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048E4343">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990" w:type="dxa"/>
            <w:vAlign w:val="center"/>
          </w:tcPr>
          <w:p w14:paraId="0C8DD4BF">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vAlign w:val="center"/>
          </w:tcPr>
          <w:p w14:paraId="3C9E37C5">
            <w:pPr>
              <w:keepNext w:val="0"/>
              <w:keepLines w:val="0"/>
              <w:pageBreakBefore w:val="0"/>
              <w:kinsoku/>
              <w:wordWrap/>
              <w:overflowPunct/>
              <w:topLinePunct w:val="0"/>
              <w:autoSpaceDE w:val="0"/>
              <w:autoSpaceDN w:val="0"/>
              <w:bidi w:val="0"/>
              <w:adjustRightInd w:val="0"/>
              <w:snapToGrid w:val="0"/>
              <w:spacing w:line="2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本项目的质保期为整体验收合格后不少于</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年</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val="en-US" w:eastAsia="zh-CN"/>
              </w:rPr>
              <w:t>免费服务</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年。</w:t>
            </w:r>
            <w:r>
              <w:rPr>
                <w:rFonts w:hint="eastAsia" w:ascii="宋体" w:hAnsi="宋体" w:eastAsia="宋体" w:cs="宋体"/>
                <w:sz w:val="24"/>
                <w:szCs w:val="24"/>
                <w:highlight w:val="none"/>
              </w:rPr>
              <w:t>（单个产品具体要求的质保期超过</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年的，执行厂家规定，若国家有明确规定且高于此质保期的，执行国家规定）</w:t>
            </w:r>
          </w:p>
        </w:tc>
      </w:tr>
      <w:tr w14:paraId="64A1A8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3BBE39B6">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6E71CC76">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990" w:type="dxa"/>
            <w:vAlign w:val="center"/>
          </w:tcPr>
          <w:p w14:paraId="59D1CB22">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14:paraId="24DF75EE">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vAlign w:val="center"/>
          </w:tcPr>
          <w:p w14:paraId="51019A0F">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7*24h</w:t>
            </w:r>
          </w:p>
        </w:tc>
      </w:tr>
      <w:tr w14:paraId="3D698B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6CDA33DC">
            <w:pPr>
              <w:keepNext w:val="0"/>
              <w:keepLines w:val="0"/>
              <w:pageBreakBefore w:val="0"/>
              <w:kinsoku/>
              <w:wordWrap/>
              <w:overflowPunct/>
              <w:topLinePunct w:val="0"/>
              <w:bidi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14:paraId="152C4060">
            <w:pPr>
              <w:pStyle w:val="11"/>
              <w:keepNext w:val="0"/>
              <w:keepLines w:val="0"/>
              <w:pageBreakBefore w:val="0"/>
              <w:kinsoku/>
              <w:wordWrap/>
              <w:overflowPunct/>
              <w:topLinePunct w:val="0"/>
              <w:bidi w:val="0"/>
              <w:spacing w:line="280" w:lineRule="exact"/>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990" w:type="dxa"/>
            <w:vAlign w:val="center"/>
          </w:tcPr>
          <w:p w14:paraId="5C6D6AC9">
            <w:pPr>
              <w:keepNext w:val="0"/>
              <w:keepLines w:val="0"/>
              <w:pageBreakBefore w:val="0"/>
              <w:kinsoku/>
              <w:wordWrap/>
              <w:overflowPunct/>
              <w:topLinePunct w:val="0"/>
              <w:bidi w:val="0"/>
              <w:adjustRightInd w:val="0"/>
              <w:snapToGrid w:val="0"/>
              <w:spacing w:line="28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vAlign w:val="center"/>
          </w:tcPr>
          <w:p w14:paraId="6539A2E1">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以采购人要求为准</w:t>
            </w:r>
          </w:p>
        </w:tc>
      </w:tr>
      <w:tr w14:paraId="37521A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817" w:type="dxa"/>
            <w:vAlign w:val="center"/>
          </w:tcPr>
          <w:p w14:paraId="295F9EDD">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1555FBC8">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990" w:type="dxa"/>
            <w:vAlign w:val="center"/>
          </w:tcPr>
          <w:p w14:paraId="1C511DCD">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vAlign w:val="center"/>
          </w:tcPr>
          <w:p w14:paraId="7E487E81">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项目整体经采购人书面验收合格，供应商将相关质量证明文件及供应产品（供应商为代理商的提供）的合法来源渠道证明（包括但不限于销售协议、代理协议、原厂授权等）交付采购人</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达到质保期后</w:t>
            </w:r>
            <w:r>
              <w:rPr>
                <w:rFonts w:hint="eastAsia" w:ascii="宋体" w:hAnsi="宋体" w:eastAsia="宋体" w:cs="宋体"/>
                <w:sz w:val="24"/>
                <w:szCs w:val="24"/>
                <w:highlight w:val="none"/>
              </w:rPr>
              <w:t>,采购人向供应商支付至合同总价的100%</w:t>
            </w:r>
          </w:p>
        </w:tc>
      </w:tr>
      <w:tr w14:paraId="53FABF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817" w:type="dxa"/>
            <w:vAlign w:val="center"/>
          </w:tcPr>
          <w:p w14:paraId="0B2BD665">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485349DE">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990" w:type="dxa"/>
            <w:vAlign w:val="center"/>
          </w:tcPr>
          <w:p w14:paraId="76DFDF89">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vAlign w:val="center"/>
          </w:tcPr>
          <w:p w14:paraId="6989959F">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r>
      <w:tr w14:paraId="0269B1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40DA52D7">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273007B2">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990" w:type="dxa"/>
            <w:vAlign w:val="center"/>
          </w:tcPr>
          <w:p w14:paraId="1AAC0413">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vAlign w:val="center"/>
          </w:tcPr>
          <w:p w14:paraId="457D5B60">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r>
      <w:tr w14:paraId="06E2BA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817" w:type="dxa"/>
            <w:vAlign w:val="center"/>
          </w:tcPr>
          <w:p w14:paraId="6557C608">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75A6DE86">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990" w:type="dxa"/>
            <w:vAlign w:val="center"/>
          </w:tcPr>
          <w:p w14:paraId="222FA417">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vAlign w:val="center"/>
          </w:tcPr>
          <w:p w14:paraId="6FCE1DC8">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p>
        </w:tc>
      </w:tr>
      <w:tr w14:paraId="23292F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817" w:type="dxa"/>
            <w:vAlign w:val="center"/>
          </w:tcPr>
          <w:p w14:paraId="28BE2D4F">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1F4905FB">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990" w:type="dxa"/>
            <w:vAlign w:val="center"/>
          </w:tcPr>
          <w:p w14:paraId="245FBC90">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vAlign w:val="center"/>
          </w:tcPr>
          <w:p w14:paraId="5819B447">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p>
        </w:tc>
      </w:tr>
      <w:tr w14:paraId="24BA01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7EEA2D9C">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784F56E4">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990" w:type="dxa"/>
            <w:vAlign w:val="center"/>
          </w:tcPr>
          <w:p w14:paraId="61B8F8F5">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vAlign w:val="center"/>
          </w:tcPr>
          <w:p w14:paraId="35D34BAA">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p>
        </w:tc>
      </w:tr>
      <w:tr w14:paraId="55B064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0C3075B8">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74A374F2">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990" w:type="dxa"/>
            <w:vAlign w:val="center"/>
          </w:tcPr>
          <w:p w14:paraId="2CF9ED4B">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vAlign w:val="center"/>
          </w:tcPr>
          <w:p w14:paraId="3539E475">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u w:val="none"/>
                <w:lang w:eastAsia="zh-CN"/>
              </w:rPr>
              <w:t>乙方交付货物的配置、性能、技术标准、质量要求不符合合同约定的，甲方有权向乙方提出更换仪器设备及索赔，乙方应在甲方提出之日起7天内免费更换仪器设备，由此造成的时间延误视作乙方未按时交货，乙方向甲方支付货款总金额5%的违约金。如经两次更换，仪器设备质量仍不符合本合同约定的，甲方有权终止合同，乙方应向甲方返还已付款项，并按合同总价的30％计算，向甲方支付违约金。乙方偿付的违约金不足以弥补甲方损失的，还应按甲方损失尚未弥补的部分，支付赔偿金给甲方。</w:t>
            </w:r>
          </w:p>
        </w:tc>
      </w:tr>
      <w:tr w14:paraId="3BBDCF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33C05488">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34948537">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990" w:type="dxa"/>
            <w:vAlign w:val="center"/>
          </w:tcPr>
          <w:p w14:paraId="2F10E7D1">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vAlign w:val="center"/>
          </w:tcPr>
          <w:p w14:paraId="0AB142B4">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u w:val="single"/>
              </w:rPr>
            </w:pPr>
            <w:r>
              <w:rPr>
                <w:rFonts w:hint="eastAsia" w:ascii="宋体" w:hAnsi="宋体" w:eastAsia="宋体" w:cs="宋体"/>
                <w:sz w:val="24"/>
                <w:szCs w:val="24"/>
                <w:u w:val="none"/>
                <w:lang w:eastAsia="zh-CN"/>
              </w:rPr>
              <w:t>乙方逾期完工，则每日按合同总额0.5%向对方偿付违约金，但总额不超过合同总额的10%。</w:t>
            </w:r>
          </w:p>
        </w:tc>
      </w:tr>
      <w:tr w14:paraId="6FE64C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31FFE8E7">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43ACCF68">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990" w:type="dxa"/>
            <w:vAlign w:val="center"/>
          </w:tcPr>
          <w:p w14:paraId="0F883983">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vAlign w:val="center"/>
          </w:tcPr>
          <w:p w14:paraId="0EC6BADD">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u w:val="single"/>
              </w:rPr>
            </w:pPr>
            <w:r>
              <w:rPr>
                <w:rFonts w:hint="eastAsia" w:ascii="宋体" w:hAnsi="宋体" w:eastAsia="宋体" w:cs="宋体"/>
                <w:sz w:val="24"/>
                <w:szCs w:val="24"/>
                <w:u w:val="none"/>
                <w:lang w:eastAsia="zh-CN"/>
              </w:rPr>
              <w:t>甲方逾期支付合同款的，违约金按每周迟支付合同价的0.5％计收。</w:t>
            </w:r>
          </w:p>
        </w:tc>
      </w:tr>
      <w:tr w14:paraId="79AEFB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817" w:type="dxa"/>
            <w:tcBorders>
              <w:bottom w:val="single" w:color="auto" w:sz="2" w:space="0"/>
              <w:right w:val="single" w:color="auto" w:sz="2" w:space="0"/>
            </w:tcBorders>
            <w:vAlign w:val="center"/>
          </w:tcPr>
          <w:p w14:paraId="1FEF2C33">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08EF53FC">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990" w:type="dxa"/>
            <w:tcBorders>
              <w:left w:val="single" w:color="auto" w:sz="2" w:space="0"/>
              <w:bottom w:val="single" w:color="auto" w:sz="2" w:space="0"/>
              <w:right w:val="single" w:color="auto" w:sz="2" w:space="0"/>
            </w:tcBorders>
            <w:vAlign w:val="center"/>
          </w:tcPr>
          <w:p w14:paraId="262AB33C">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vAlign w:val="center"/>
          </w:tcPr>
          <w:p w14:paraId="1D8C7D65">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none"/>
                <w:lang w:val="en-US" w:eastAsia="zh-CN"/>
              </w:rPr>
              <w:t>/</w:t>
            </w:r>
          </w:p>
        </w:tc>
      </w:tr>
      <w:tr w14:paraId="5CE884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817" w:type="dxa"/>
            <w:tcBorders>
              <w:top w:val="single" w:color="auto" w:sz="2" w:space="0"/>
              <w:right w:val="single" w:color="auto" w:sz="2" w:space="0"/>
            </w:tcBorders>
            <w:vAlign w:val="center"/>
          </w:tcPr>
          <w:p w14:paraId="2E20D627">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6581B24D">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990" w:type="dxa"/>
            <w:tcBorders>
              <w:top w:val="single" w:color="auto" w:sz="2" w:space="0"/>
              <w:left w:val="single" w:color="auto" w:sz="2" w:space="0"/>
              <w:right w:val="single" w:color="auto" w:sz="2" w:space="0"/>
            </w:tcBorders>
            <w:vAlign w:val="center"/>
          </w:tcPr>
          <w:p w14:paraId="160276CF">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vAlign w:val="center"/>
          </w:tcPr>
          <w:p w14:paraId="702AF106">
            <w:pPr>
              <w:keepNext w:val="0"/>
              <w:keepLines w:val="0"/>
              <w:pageBreakBefore w:val="0"/>
              <w:kinsoku/>
              <w:wordWrap/>
              <w:overflowPunct/>
              <w:topLinePunct w:val="0"/>
              <w:autoSpaceDE w:val="0"/>
              <w:autoSpaceDN w:val="0"/>
              <w:bidi w:val="0"/>
              <w:adjustRightInd w:val="0"/>
              <w:snapToGrid w:val="0"/>
              <w:spacing w:line="280" w:lineRule="exact"/>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u w:val="none"/>
              </w:rPr>
              <w:t>向</w:t>
            </w:r>
            <w:r>
              <w:rPr>
                <w:rFonts w:hint="eastAsia" w:ascii="宋体" w:hAnsi="宋体" w:eastAsia="宋体" w:cs="宋体"/>
                <w:b w:val="0"/>
                <w:bCs w:val="0"/>
                <w:iCs/>
                <w:sz w:val="24"/>
                <w:szCs w:val="24"/>
                <w:u w:val="none"/>
                <w:lang w:val="en-US" w:eastAsia="zh-CN"/>
              </w:rPr>
              <w:t>有管辖权的</w:t>
            </w:r>
            <w:r>
              <w:rPr>
                <w:rFonts w:hint="eastAsia" w:ascii="宋体" w:hAnsi="宋体" w:eastAsia="宋体" w:cs="宋体"/>
                <w:b w:val="0"/>
                <w:bCs w:val="0"/>
                <w:iCs/>
                <w:sz w:val="24"/>
                <w:szCs w:val="24"/>
                <w:u w:val="none"/>
              </w:rPr>
              <w:t>人民法院</w:t>
            </w:r>
            <w:r>
              <w:rPr>
                <w:rFonts w:hint="eastAsia" w:ascii="宋体" w:hAnsi="宋体" w:eastAsia="宋体" w:cs="宋体"/>
                <w:b w:val="0"/>
                <w:bCs w:val="0"/>
                <w:iCs/>
                <w:sz w:val="24"/>
                <w:szCs w:val="24"/>
                <w:u w:val="none"/>
                <w:lang w:val="en-US" w:eastAsia="zh-CN"/>
              </w:rPr>
              <w:t>提起诉讼</w:t>
            </w:r>
            <w:r>
              <w:rPr>
                <w:rFonts w:hint="eastAsia" w:ascii="宋体" w:hAnsi="宋体" w:eastAsia="宋体" w:cs="宋体"/>
                <w:b w:val="0"/>
                <w:bCs w:val="0"/>
                <w:iCs/>
                <w:sz w:val="24"/>
                <w:szCs w:val="24"/>
                <w:u w:val="none"/>
              </w:rPr>
              <w:t>。</w:t>
            </w:r>
          </w:p>
        </w:tc>
      </w:tr>
      <w:tr w14:paraId="1BCF25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817" w:type="dxa"/>
            <w:vAlign w:val="center"/>
          </w:tcPr>
          <w:p w14:paraId="0228C645">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1BDEA044">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990" w:type="dxa"/>
            <w:vAlign w:val="center"/>
          </w:tcPr>
          <w:p w14:paraId="60798C23">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vAlign w:val="center"/>
          </w:tcPr>
          <w:p w14:paraId="7F228A7B">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以实际签订合同为准</w:t>
            </w:r>
          </w:p>
        </w:tc>
      </w:tr>
    </w:tbl>
    <w:p w14:paraId="7D8610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EE2D71"/>
    <w:rsid w:val="077F1302"/>
    <w:rsid w:val="2369138D"/>
    <w:rsid w:val="26DD38FC"/>
    <w:rsid w:val="302E2DF7"/>
    <w:rsid w:val="38DA23CC"/>
    <w:rsid w:val="39D67AEE"/>
    <w:rsid w:val="617A104C"/>
    <w:rsid w:val="63EE2D71"/>
    <w:rsid w:val="73E102C9"/>
    <w:rsid w:val="7DA73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Plain Text"/>
    <w:basedOn w:val="1"/>
    <w:qFormat/>
    <w:uiPriority w:val="0"/>
    <w:rPr>
      <w:rFonts w:hAnsi="Courier New"/>
      <w:kern w:val="2"/>
      <w:sz w:val="21"/>
    </w:rPr>
  </w:style>
  <w:style w:type="paragraph" w:styleId="6">
    <w:name w:val="Body Text First Indent"/>
    <w:basedOn w:val="3"/>
    <w:next w:val="7"/>
    <w:qFormat/>
    <w:uiPriority w:val="99"/>
    <w:pPr>
      <w:ind w:firstLine="420" w:firstLineChars="100"/>
    </w:pPr>
  </w:style>
  <w:style w:type="paragraph" w:styleId="7">
    <w:name w:val="Body Text First Indent 2"/>
    <w:basedOn w:val="4"/>
    <w:next w:val="1"/>
    <w:qFormat/>
    <w:uiPriority w:val="99"/>
    <w:pPr>
      <w:spacing w:after="120"/>
      <w:ind w:left="420" w:leftChars="200" w:right="0" w:rightChars="0" w:firstLine="420" w:firstLineChars="200"/>
    </w:pPr>
    <w:rPr>
      <w:rFonts w:ascii="Times New Roman" w:hAnsi="Times New Roman"/>
      <w:sz w:val="21"/>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2">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9895</Words>
  <Characters>10183</Characters>
  <Lines>0</Lines>
  <Paragraphs>0</Paragraphs>
  <TotalTime>0</TotalTime>
  <ScaleCrop>false</ScaleCrop>
  <LinksUpToDate>false</LinksUpToDate>
  <CharactersWithSpaces>11929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2025-11-18T03:04:00Z</dcterms:created>
  <dc:creator>毛毛虫 *</dc:creator>
  <cp:lastModifiedBy>毛毛虫 *</cp:lastModifiedBy>
  <dcterms:modified xsi:type="dcterms:W3CDTF">2025-11-27T12:06:28Z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5EF74AD74C084F7687CCE26D3BD54748_11</vt:lpwstr>
  </property>
  <property fmtid="{D5CDD505-2E9C-101B-9397-08002B2CF9AE}" pid="4" name="KSOTemplateDocerSaveRecord">
    <vt:lpwstr>eyJoZGlkIjoiMDlkMWYzM2RjZTM0MmE5MGUzN2Y4YWQ4N2NhMGIyY2IiLCJ1c2VySWQiOiIyOTY4MDI2NDUifQ==</vt:lpwstr>
  </property>
</Properties>
</file>